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C8" w:rsidRDefault="007A73C8" w:rsidP="007A73C8">
      <w:pPr>
        <w:pStyle w:val="Nadpis1"/>
        <w:jc w:val="both"/>
      </w:pPr>
      <w:r w:rsidRPr="00D13C5E">
        <w:t xml:space="preserve">Informace a odpovědi na dotazy ze Sociálně právní poradny SONS </w:t>
      </w:r>
      <w:r>
        <w:t>0</w:t>
      </w:r>
      <w:r w:rsidR="00462892">
        <w:t>4</w:t>
      </w:r>
      <w:bookmarkStart w:id="0" w:name="_GoBack"/>
      <w:bookmarkEnd w:id="0"/>
      <w:r w:rsidRPr="00D13C5E">
        <w:t>/202</w:t>
      </w:r>
      <w:r>
        <w:t>2</w:t>
      </w:r>
    </w:p>
    <w:p w:rsidR="007A73C8" w:rsidRDefault="007A73C8" w:rsidP="007A73C8"/>
    <w:p w:rsidR="001A4DF4" w:rsidRDefault="00EB5F99" w:rsidP="007A73C8">
      <w:r>
        <w:t>Známý bonmot praví</w:t>
      </w:r>
      <w:r w:rsidR="001A4DF4">
        <w:t xml:space="preserve">, </w:t>
      </w:r>
      <w:r>
        <w:t xml:space="preserve">že </w:t>
      </w:r>
      <w:r w:rsidR="001A4DF4">
        <w:t>o pe</w:t>
      </w:r>
      <w:r w:rsidR="00286DCF">
        <w:t xml:space="preserve">níze jde až v první řadě a </w:t>
      </w:r>
      <w:r>
        <w:t>peněz se</w:t>
      </w:r>
      <w:r w:rsidR="001A4DF4">
        <w:t xml:space="preserve"> týká vlastně celé toto vydání. Předně </w:t>
      </w:r>
      <w:r w:rsidR="00AC3238">
        <w:t>zmíníme</w:t>
      </w:r>
      <w:r w:rsidR="001A4DF4">
        <w:t xml:space="preserve"> zrušení O2 slevy, potom </w:t>
      </w:r>
      <w:proofErr w:type="gramStart"/>
      <w:r w:rsidR="001A4DF4">
        <w:t>prozradíme</w:t>
      </w:r>
      <w:proofErr w:type="gramEnd"/>
      <w:r w:rsidR="00AC3238">
        <w:t xml:space="preserve"> </w:t>
      </w:r>
      <w:r w:rsidR="007857F0">
        <w:t xml:space="preserve">jak ušetřit 180 </w:t>
      </w:r>
      <w:r w:rsidR="001A4DF4">
        <w:t xml:space="preserve">Kč ročně, </w:t>
      </w:r>
      <w:r w:rsidR="00AC3238">
        <w:t xml:space="preserve">následovat budou informace o </w:t>
      </w:r>
      <w:r w:rsidR="007857F0">
        <w:t>rozšíření nepovinného</w:t>
      </w:r>
      <w:r w:rsidR="00AC3238">
        <w:t xml:space="preserve"> očkování „zdarma“ a o </w:t>
      </w:r>
      <w:r w:rsidR="00C774AF">
        <w:t>zvýšení maximálních úhrad za</w:t>
      </w:r>
      <w:r w:rsidR="00AC3238">
        <w:t xml:space="preserve"> sociální služ</w:t>
      </w:r>
      <w:r w:rsidR="00C774AF">
        <w:t xml:space="preserve">by, </w:t>
      </w:r>
      <w:r w:rsidR="00AC3238">
        <w:t xml:space="preserve">a článek zakončíme návodem, jak požádat úřad práce o dávku, aniž by tam </w:t>
      </w:r>
      <w:r>
        <w:t>žadatel musel jít</w:t>
      </w:r>
      <w:r w:rsidR="00AC3238">
        <w:t xml:space="preserve"> osobně. </w:t>
      </w:r>
    </w:p>
    <w:p w:rsidR="000E666C" w:rsidRPr="001A4DF4" w:rsidRDefault="000E666C" w:rsidP="007A73C8">
      <w:pPr>
        <w:pStyle w:val="Nadpis2"/>
        <w:rPr>
          <w:rFonts w:cs="Arial"/>
          <w:b w:val="0"/>
          <w:sz w:val="24"/>
          <w:szCs w:val="24"/>
        </w:rPr>
      </w:pPr>
      <w:r w:rsidRPr="001A4DF4">
        <w:rPr>
          <w:rFonts w:cs="Arial"/>
          <w:sz w:val="24"/>
          <w:szCs w:val="24"/>
        </w:rPr>
        <w:t xml:space="preserve">Aktualita: zrušení sociální slevy </w:t>
      </w:r>
      <w:r w:rsidR="00385DBE" w:rsidRPr="001A4DF4">
        <w:rPr>
          <w:rFonts w:cs="Arial"/>
          <w:sz w:val="24"/>
          <w:szCs w:val="24"/>
        </w:rPr>
        <w:t>O</w:t>
      </w:r>
      <w:r w:rsidRPr="001A4DF4">
        <w:rPr>
          <w:rFonts w:cs="Arial"/>
          <w:sz w:val="24"/>
          <w:szCs w:val="24"/>
        </w:rPr>
        <w:t>2</w:t>
      </w:r>
    </w:p>
    <w:p w:rsidR="0035639C" w:rsidRDefault="0035639C" w:rsidP="00911C1D">
      <w:pPr>
        <w:spacing w:line="240" w:lineRule="auto"/>
        <w:jc w:val="both"/>
        <w:rPr>
          <w:rFonts w:cs="Arial"/>
          <w:szCs w:val="24"/>
        </w:rPr>
      </w:pPr>
      <w:r w:rsidRPr="0035639C">
        <w:rPr>
          <w:rFonts w:cs="Arial"/>
          <w:szCs w:val="24"/>
        </w:rPr>
        <w:t>Op</w:t>
      </w:r>
      <w:r>
        <w:rPr>
          <w:rFonts w:cs="Arial"/>
          <w:szCs w:val="24"/>
        </w:rPr>
        <w:t>e</w:t>
      </w:r>
      <w:r w:rsidRPr="0035639C">
        <w:rPr>
          <w:rFonts w:cs="Arial"/>
          <w:szCs w:val="24"/>
        </w:rPr>
        <w:t xml:space="preserve">rátor </w:t>
      </w:r>
      <w:r>
        <w:rPr>
          <w:rFonts w:cs="Arial"/>
          <w:szCs w:val="24"/>
        </w:rPr>
        <w:t xml:space="preserve">O2 upozorňuje na vyúčtováních </w:t>
      </w:r>
      <w:r w:rsidR="00C35EA4">
        <w:rPr>
          <w:rFonts w:cs="Arial"/>
          <w:szCs w:val="24"/>
        </w:rPr>
        <w:t xml:space="preserve">zasílaných zákazníkům </w:t>
      </w:r>
      <w:r>
        <w:rPr>
          <w:rFonts w:cs="Arial"/>
          <w:szCs w:val="24"/>
        </w:rPr>
        <w:t xml:space="preserve">na zrušení </w:t>
      </w:r>
      <w:r w:rsidRPr="0035639C">
        <w:rPr>
          <w:rFonts w:cs="Arial"/>
          <w:szCs w:val="24"/>
        </w:rPr>
        <w:t>sociálního příspěvku</w:t>
      </w:r>
      <w:r>
        <w:rPr>
          <w:rFonts w:cs="Arial"/>
          <w:szCs w:val="24"/>
        </w:rPr>
        <w:t xml:space="preserve"> 210,- Kč mě</w:t>
      </w:r>
      <w:r w:rsidR="00C35EA4">
        <w:rPr>
          <w:rFonts w:cs="Arial"/>
          <w:szCs w:val="24"/>
        </w:rPr>
        <w:t xml:space="preserve">síčně na </w:t>
      </w:r>
      <w:r>
        <w:rPr>
          <w:rFonts w:cs="Arial"/>
          <w:szCs w:val="24"/>
        </w:rPr>
        <w:t>pevn</w:t>
      </w:r>
      <w:r w:rsidR="00C35EA4">
        <w:rPr>
          <w:rFonts w:cs="Arial"/>
          <w:szCs w:val="24"/>
        </w:rPr>
        <w:t>ou</w:t>
      </w:r>
      <w:r>
        <w:rPr>
          <w:rFonts w:cs="Arial"/>
          <w:szCs w:val="24"/>
        </w:rPr>
        <w:t xml:space="preserve"> telefonní link</w:t>
      </w:r>
      <w:r w:rsidR="00C35EA4">
        <w:rPr>
          <w:rFonts w:cs="Arial"/>
          <w:szCs w:val="24"/>
        </w:rPr>
        <w:t>u a 49,- Kč na mobilní telefon</w:t>
      </w:r>
      <w:r w:rsidR="003E4F8B">
        <w:rPr>
          <w:rFonts w:cs="Arial"/>
          <w:szCs w:val="24"/>
        </w:rPr>
        <w:t xml:space="preserve"> </w:t>
      </w:r>
      <w:r w:rsidR="00C35EA4">
        <w:rPr>
          <w:rFonts w:cs="Arial"/>
          <w:szCs w:val="24"/>
        </w:rPr>
        <w:t xml:space="preserve">již od 1. dubna. Budeme se operátora ještě dotazovat na důvody tohoto rozhodnutí a na to, zda uvažuje o nějaké alternativě. Není to však jeho povinnost, neboť se jednalo o dobrovolnou záležitost. </w:t>
      </w:r>
      <w:r>
        <w:rPr>
          <w:rFonts w:cs="Arial"/>
          <w:szCs w:val="24"/>
        </w:rPr>
        <w:t xml:space="preserve">Státní příspěvek </w:t>
      </w:r>
      <w:r w:rsidR="00C35EA4">
        <w:rPr>
          <w:rFonts w:cs="Arial"/>
          <w:szCs w:val="24"/>
        </w:rPr>
        <w:t xml:space="preserve">200,- Kč měsíčně </w:t>
      </w:r>
      <w:r w:rsidR="00C35EA4" w:rsidRPr="00C35EA4">
        <w:rPr>
          <w:rFonts w:cs="Arial"/>
          <w:szCs w:val="24"/>
        </w:rPr>
        <w:t>na provoz pevné linky nebo</w:t>
      </w:r>
      <w:r w:rsidR="00C35EA4">
        <w:rPr>
          <w:rFonts w:cs="Arial"/>
          <w:szCs w:val="24"/>
        </w:rPr>
        <w:t xml:space="preserve"> na mobilní telefon zůstává v platnosti. </w:t>
      </w:r>
    </w:p>
    <w:p w:rsidR="00385DBE" w:rsidRPr="001E6B45" w:rsidRDefault="0035639C" w:rsidP="007A73C8">
      <w:pPr>
        <w:pStyle w:val="Nadpis2"/>
        <w:rPr>
          <w:rFonts w:cs="Arial"/>
          <w:b w:val="0"/>
          <w:sz w:val="24"/>
          <w:szCs w:val="24"/>
        </w:rPr>
      </w:pPr>
      <w:r w:rsidRPr="001E6B45">
        <w:rPr>
          <w:rFonts w:cs="Arial"/>
          <w:sz w:val="24"/>
          <w:szCs w:val="24"/>
        </w:rPr>
        <w:t>SIPO e-mailem</w:t>
      </w:r>
      <w:r w:rsidR="000E5CF5" w:rsidRPr="001E6B45">
        <w:rPr>
          <w:rFonts w:cs="Arial"/>
          <w:sz w:val="24"/>
          <w:szCs w:val="24"/>
        </w:rPr>
        <w:t xml:space="preserve"> zdarma</w:t>
      </w:r>
    </w:p>
    <w:p w:rsidR="00F636B4" w:rsidRPr="00385DBE" w:rsidRDefault="00385DBE" w:rsidP="00911C1D">
      <w:pPr>
        <w:spacing w:line="240" w:lineRule="auto"/>
        <w:jc w:val="both"/>
        <w:rPr>
          <w:rFonts w:cs="Arial"/>
          <w:b/>
          <w:szCs w:val="24"/>
        </w:rPr>
      </w:pPr>
      <w:r w:rsidRPr="00385DBE">
        <w:rPr>
          <w:rFonts w:cs="Arial"/>
          <w:szCs w:val="24"/>
        </w:rPr>
        <w:t xml:space="preserve">Určitou útěchou může být to, </w:t>
      </w:r>
      <w:r w:rsidR="000E666C" w:rsidRPr="00385DBE">
        <w:rPr>
          <w:rFonts w:cs="Arial"/>
          <w:szCs w:val="24"/>
        </w:rPr>
        <w:t>že</w:t>
      </w:r>
      <w:r w:rsidR="000E666C">
        <w:rPr>
          <w:rFonts w:cs="Arial"/>
          <w:szCs w:val="24"/>
        </w:rPr>
        <w:t xml:space="preserve"> </w:t>
      </w:r>
      <w:r>
        <w:rPr>
          <w:rFonts w:cs="Arial"/>
          <w:szCs w:val="24"/>
        </w:rPr>
        <w:t>nejen měsíční výpis z bankovního účtu, ale i výpis plateb t</w:t>
      </w:r>
      <w:r w:rsidR="00F636B4">
        <w:rPr>
          <w:rFonts w:cs="Arial"/>
          <w:szCs w:val="24"/>
        </w:rPr>
        <w:t>zv. SIPO</w:t>
      </w:r>
      <w:r w:rsidR="0035639C">
        <w:rPr>
          <w:rFonts w:cs="Arial"/>
          <w:szCs w:val="24"/>
        </w:rPr>
        <w:t xml:space="preserve"> </w:t>
      </w:r>
      <w:r w:rsidR="00F636B4">
        <w:rPr>
          <w:rFonts w:cs="Arial"/>
          <w:szCs w:val="24"/>
        </w:rPr>
        <w:t xml:space="preserve">neboli </w:t>
      </w:r>
      <w:r w:rsidR="004279FA">
        <w:rPr>
          <w:rFonts w:cs="Arial"/>
          <w:szCs w:val="24"/>
        </w:rPr>
        <w:t>Soustředěného</w:t>
      </w:r>
      <w:r w:rsidR="000E666C">
        <w:rPr>
          <w:rFonts w:cs="Arial"/>
          <w:szCs w:val="24"/>
        </w:rPr>
        <w:t xml:space="preserve"> inkas</w:t>
      </w:r>
      <w:r w:rsidR="004279FA">
        <w:rPr>
          <w:rFonts w:cs="Arial"/>
          <w:szCs w:val="24"/>
        </w:rPr>
        <w:t xml:space="preserve">a </w:t>
      </w:r>
      <w:r w:rsidR="000E666C">
        <w:rPr>
          <w:rFonts w:cs="Arial"/>
          <w:szCs w:val="24"/>
        </w:rPr>
        <w:t>plat</w:t>
      </w:r>
      <w:r w:rsidR="0035639C">
        <w:rPr>
          <w:rFonts w:cs="Arial"/>
          <w:szCs w:val="24"/>
        </w:rPr>
        <w:t>eb</w:t>
      </w:r>
      <w:r w:rsidR="000E666C">
        <w:rPr>
          <w:rFonts w:cs="Arial"/>
          <w:szCs w:val="24"/>
        </w:rPr>
        <w:t xml:space="preserve"> obyvatel</w:t>
      </w:r>
      <w:r w:rsidR="00F636B4">
        <w:rPr>
          <w:rFonts w:cs="Arial"/>
          <w:szCs w:val="24"/>
        </w:rPr>
        <w:t>stva</w:t>
      </w:r>
      <w:r w:rsidR="0035639C">
        <w:rPr>
          <w:rFonts w:cs="Arial"/>
          <w:szCs w:val="24"/>
        </w:rPr>
        <w:t xml:space="preserve"> </w:t>
      </w:r>
      <w:r w:rsidR="000E666C">
        <w:rPr>
          <w:rFonts w:cs="Arial"/>
          <w:szCs w:val="24"/>
        </w:rPr>
        <w:t xml:space="preserve">si můžete nechat zasílat </w:t>
      </w:r>
      <w:r w:rsidR="000E5CF5">
        <w:rPr>
          <w:rFonts w:cs="Arial"/>
          <w:szCs w:val="24"/>
        </w:rPr>
        <w:t xml:space="preserve">jen </w:t>
      </w:r>
      <w:r w:rsidR="000E666C">
        <w:rPr>
          <w:rFonts w:cs="Arial"/>
          <w:szCs w:val="24"/>
        </w:rPr>
        <w:t>e-mail</w:t>
      </w:r>
      <w:r w:rsidR="0035639C">
        <w:rPr>
          <w:rFonts w:cs="Arial"/>
          <w:szCs w:val="24"/>
        </w:rPr>
        <w:t xml:space="preserve">em. </w:t>
      </w:r>
      <w:r w:rsidR="000E666C">
        <w:rPr>
          <w:rFonts w:cs="Arial"/>
          <w:szCs w:val="24"/>
        </w:rPr>
        <w:t xml:space="preserve">Pošta si </w:t>
      </w:r>
      <w:r w:rsidR="00C35EA4">
        <w:rPr>
          <w:rFonts w:cs="Arial"/>
          <w:szCs w:val="24"/>
        </w:rPr>
        <w:t xml:space="preserve">totiž </w:t>
      </w:r>
      <w:r w:rsidR="000E666C">
        <w:rPr>
          <w:rFonts w:cs="Arial"/>
          <w:szCs w:val="24"/>
        </w:rPr>
        <w:t>za zas</w:t>
      </w:r>
      <w:r w:rsidR="00F636B4">
        <w:rPr>
          <w:rFonts w:cs="Arial"/>
          <w:szCs w:val="24"/>
        </w:rPr>
        <w:t>í</w:t>
      </w:r>
      <w:r w:rsidR="000E666C">
        <w:rPr>
          <w:rFonts w:cs="Arial"/>
          <w:szCs w:val="24"/>
        </w:rPr>
        <w:t>lání papírového dokladu připoč</w:t>
      </w:r>
      <w:r w:rsidR="00F636B4">
        <w:rPr>
          <w:rFonts w:cs="Arial"/>
          <w:szCs w:val="24"/>
        </w:rPr>
        <w:t xml:space="preserve">ítává </w:t>
      </w:r>
      <w:r w:rsidR="000E7A6C">
        <w:rPr>
          <w:rFonts w:cs="Arial"/>
          <w:szCs w:val="24"/>
        </w:rPr>
        <w:t xml:space="preserve">15 </w:t>
      </w:r>
      <w:r w:rsidR="000E666C">
        <w:rPr>
          <w:rFonts w:cs="Arial"/>
          <w:szCs w:val="24"/>
        </w:rPr>
        <w:t xml:space="preserve">Kč měsíčně, elektronicky je to zdarma. Je však třeba přijít osobně na poštu a vyplnit jednoduchou žádost o změnu. </w:t>
      </w:r>
      <w:r w:rsidR="00F636B4">
        <w:rPr>
          <w:rFonts w:cs="Arial"/>
          <w:szCs w:val="24"/>
        </w:rPr>
        <w:t>Ž</w:t>
      </w:r>
      <w:r w:rsidR="00F636B4" w:rsidRPr="00F636B4">
        <w:rPr>
          <w:rFonts w:cs="Arial"/>
          <w:szCs w:val="24"/>
        </w:rPr>
        <w:t xml:space="preserve">ádost o zasílání Platebního dokladu SIPO </w:t>
      </w:r>
      <w:r w:rsidR="00F636B4">
        <w:rPr>
          <w:rFonts w:cs="Arial"/>
          <w:szCs w:val="24"/>
        </w:rPr>
        <w:t xml:space="preserve">v elektronické podobě do zvolené e-mailové schránky </w:t>
      </w:r>
      <w:r w:rsidR="00F636B4" w:rsidRPr="00F636B4">
        <w:rPr>
          <w:rFonts w:cs="Arial"/>
          <w:szCs w:val="24"/>
        </w:rPr>
        <w:t>je nutn</w:t>
      </w:r>
      <w:r w:rsidR="00F636B4">
        <w:rPr>
          <w:rFonts w:cs="Arial"/>
          <w:szCs w:val="24"/>
        </w:rPr>
        <w:t>é</w:t>
      </w:r>
      <w:r w:rsidR="00F636B4" w:rsidRPr="00F636B4">
        <w:rPr>
          <w:rFonts w:cs="Arial"/>
          <w:szCs w:val="24"/>
        </w:rPr>
        <w:t xml:space="preserve"> </w:t>
      </w:r>
      <w:r w:rsidR="00F636B4">
        <w:rPr>
          <w:rFonts w:cs="Arial"/>
          <w:szCs w:val="24"/>
        </w:rPr>
        <w:t>osobně</w:t>
      </w:r>
      <w:r w:rsidR="00F636B4" w:rsidRPr="00F636B4">
        <w:rPr>
          <w:rFonts w:cs="Arial"/>
          <w:szCs w:val="24"/>
        </w:rPr>
        <w:t xml:space="preserve"> podat na libovolné poště. Současně je nutné předložit některý z dokladů SIPO za minulé období pro kontrolu uváděných</w:t>
      </w:r>
      <w:r w:rsidR="00F636B4">
        <w:rPr>
          <w:rFonts w:cs="Arial"/>
          <w:szCs w:val="24"/>
        </w:rPr>
        <w:t xml:space="preserve"> údajů a platný osobní doklad. </w:t>
      </w:r>
      <w:r w:rsidR="00F636B4" w:rsidRPr="00F636B4">
        <w:rPr>
          <w:rFonts w:cs="Arial"/>
          <w:szCs w:val="24"/>
        </w:rPr>
        <w:t xml:space="preserve">Změna bude </w:t>
      </w:r>
      <w:r w:rsidR="00C36B8A">
        <w:rPr>
          <w:rFonts w:cs="Arial"/>
          <w:szCs w:val="24"/>
        </w:rPr>
        <w:t>zavedena</w:t>
      </w:r>
      <w:r w:rsidR="00F636B4" w:rsidRPr="00F636B4">
        <w:rPr>
          <w:rFonts w:cs="Arial"/>
          <w:szCs w:val="24"/>
        </w:rPr>
        <w:t xml:space="preserve"> od následujícího kalendářního měsíce po podání žádosti. </w:t>
      </w:r>
    </w:p>
    <w:p w:rsidR="00E1618A" w:rsidRPr="001E6B45" w:rsidRDefault="000E666C" w:rsidP="007A73C8">
      <w:pPr>
        <w:pStyle w:val="Nadpis2"/>
        <w:rPr>
          <w:rFonts w:cs="Arial"/>
          <w:b w:val="0"/>
          <w:sz w:val="24"/>
          <w:szCs w:val="24"/>
        </w:rPr>
      </w:pPr>
      <w:r w:rsidRPr="001E6B45">
        <w:rPr>
          <w:rFonts w:cs="Arial"/>
          <w:sz w:val="24"/>
          <w:szCs w:val="24"/>
        </w:rPr>
        <w:t>Nepovinná očkování, která jsou nově plně hrazena z veřejného zdravotního pojištění</w:t>
      </w:r>
      <w:r w:rsidR="005F4136" w:rsidRPr="001E6B45">
        <w:rPr>
          <w:rFonts w:cs="Arial"/>
          <w:sz w:val="24"/>
          <w:szCs w:val="24"/>
        </w:rPr>
        <w:t>, a některé další změny ve zdravotnictví</w:t>
      </w:r>
    </w:p>
    <w:p w:rsidR="003E4F8B" w:rsidRDefault="000E666C" w:rsidP="00911C1D">
      <w:pPr>
        <w:spacing w:line="240" w:lineRule="auto"/>
        <w:jc w:val="both"/>
        <w:rPr>
          <w:rFonts w:cs="Arial"/>
          <w:szCs w:val="24"/>
        </w:rPr>
      </w:pPr>
      <w:r>
        <w:rPr>
          <w:rFonts w:cs="Arial"/>
          <w:szCs w:val="24"/>
        </w:rPr>
        <w:t xml:space="preserve">Nezarmoutí </w:t>
      </w:r>
      <w:r w:rsidR="00EC6BB6">
        <w:rPr>
          <w:rFonts w:cs="Arial"/>
          <w:szCs w:val="24"/>
        </w:rPr>
        <w:t>také</w:t>
      </w:r>
      <w:r>
        <w:rPr>
          <w:rFonts w:cs="Arial"/>
          <w:szCs w:val="24"/>
        </w:rPr>
        <w:t xml:space="preserve"> </w:t>
      </w:r>
      <w:r w:rsidR="003E4F8B">
        <w:rPr>
          <w:rFonts w:cs="Arial"/>
          <w:szCs w:val="24"/>
        </w:rPr>
        <w:t xml:space="preserve">informace, že byl novelizován zákon </w:t>
      </w:r>
      <w:r w:rsidR="003E4F8B" w:rsidRPr="003E4F8B">
        <w:rPr>
          <w:rFonts w:cs="Arial"/>
          <w:szCs w:val="24"/>
        </w:rPr>
        <w:t xml:space="preserve">č. 48/1997 Sb., </w:t>
      </w:r>
      <w:r w:rsidR="003E4F8B">
        <w:rPr>
          <w:rFonts w:cs="Arial"/>
          <w:szCs w:val="24"/>
        </w:rPr>
        <w:t>o veřejném zdravotním pojištění, a o</w:t>
      </w:r>
      <w:r w:rsidR="003E4F8B" w:rsidRPr="003E4F8B">
        <w:rPr>
          <w:rFonts w:cs="Arial"/>
          <w:szCs w:val="24"/>
        </w:rPr>
        <w:t xml:space="preserve">d </w:t>
      </w:r>
      <w:r w:rsidR="003E4F8B">
        <w:rPr>
          <w:rFonts w:cs="Arial"/>
          <w:szCs w:val="24"/>
        </w:rPr>
        <w:t xml:space="preserve">ledna </w:t>
      </w:r>
      <w:r w:rsidR="003E4F8B" w:rsidRPr="003E4F8B">
        <w:rPr>
          <w:rFonts w:cs="Arial"/>
          <w:szCs w:val="24"/>
        </w:rPr>
        <w:t>2022 se rozš</w:t>
      </w:r>
      <w:r w:rsidR="003E4F8B">
        <w:rPr>
          <w:rFonts w:cs="Arial"/>
          <w:szCs w:val="24"/>
        </w:rPr>
        <w:t xml:space="preserve">ířil výčet </w:t>
      </w:r>
      <w:r w:rsidR="003E4F8B" w:rsidRPr="003E4F8B">
        <w:rPr>
          <w:rFonts w:cs="Arial"/>
          <w:szCs w:val="24"/>
        </w:rPr>
        <w:t>nepovinn</w:t>
      </w:r>
      <w:r w:rsidR="003E4F8B">
        <w:rPr>
          <w:rFonts w:cs="Arial"/>
          <w:szCs w:val="24"/>
        </w:rPr>
        <w:t xml:space="preserve">ých </w:t>
      </w:r>
      <w:r w:rsidR="003E4F8B" w:rsidRPr="003E4F8B">
        <w:rPr>
          <w:rFonts w:cs="Arial"/>
          <w:szCs w:val="24"/>
        </w:rPr>
        <w:t>očkování hrazených z prostředků veřejného zdravotního pojištění a skupin pojištěnců, kteří mají nárok na některá další očkování hrazená z v</w:t>
      </w:r>
      <w:r w:rsidR="00951EE9">
        <w:rPr>
          <w:rFonts w:cs="Arial"/>
          <w:szCs w:val="24"/>
        </w:rPr>
        <w:t xml:space="preserve">eřejného zdravotního pojištění. </w:t>
      </w:r>
    </w:p>
    <w:p w:rsidR="003E4F8B" w:rsidRPr="003E4F8B" w:rsidRDefault="003E4F8B" w:rsidP="00911C1D">
      <w:pPr>
        <w:spacing w:line="240" w:lineRule="auto"/>
        <w:jc w:val="both"/>
        <w:rPr>
          <w:rFonts w:cs="Arial"/>
          <w:szCs w:val="24"/>
        </w:rPr>
      </w:pPr>
      <w:r>
        <w:rPr>
          <w:rFonts w:cs="Arial"/>
          <w:szCs w:val="24"/>
        </w:rPr>
        <w:t>A</w:t>
      </w:r>
      <w:r w:rsidRPr="003E4F8B">
        <w:rPr>
          <w:rFonts w:cs="Arial"/>
          <w:szCs w:val="24"/>
        </w:rPr>
        <w:t xml:space="preserve">ktuálně </w:t>
      </w:r>
      <w:r>
        <w:rPr>
          <w:rFonts w:cs="Arial"/>
          <w:szCs w:val="24"/>
        </w:rPr>
        <w:t xml:space="preserve">jsou tak </w:t>
      </w:r>
      <w:r w:rsidRPr="003E4F8B">
        <w:rPr>
          <w:rFonts w:cs="Arial"/>
          <w:szCs w:val="24"/>
        </w:rPr>
        <w:t>z prostředků veřejného zdravotního pojištění hrazena</w:t>
      </w:r>
      <w:r>
        <w:rPr>
          <w:rFonts w:cs="Arial"/>
          <w:szCs w:val="24"/>
        </w:rPr>
        <w:t xml:space="preserve"> tato </w:t>
      </w:r>
      <w:r w:rsidRPr="003E4F8B">
        <w:rPr>
          <w:rFonts w:cs="Arial"/>
          <w:szCs w:val="24"/>
        </w:rPr>
        <w:t>nepovinná očkování</w:t>
      </w:r>
      <w:r>
        <w:rPr>
          <w:rFonts w:cs="Arial"/>
          <w:szCs w:val="24"/>
        </w:rPr>
        <w:t xml:space="preserve">: </w:t>
      </w:r>
      <w:r w:rsidRPr="003E4F8B">
        <w:rPr>
          <w:rFonts w:cs="Arial"/>
          <w:szCs w:val="24"/>
        </w:rPr>
        <w:t xml:space="preserve"> </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chřipce u vybraných skupin pojištěnců;</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pneumokokové infekci u kojenců;</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pneumokokové infekci u pojištěnců nad 65 let věku;</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pneumokokové infekci u rizikových pojištěnců;</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 xml:space="preserve">proti lidskému </w:t>
      </w:r>
      <w:proofErr w:type="spellStart"/>
      <w:r w:rsidRPr="003E4F8B">
        <w:rPr>
          <w:rFonts w:cs="Arial"/>
          <w:szCs w:val="24"/>
        </w:rPr>
        <w:t>papilomaviru</w:t>
      </w:r>
      <w:proofErr w:type="spellEnd"/>
      <w:r w:rsidRPr="003E4F8B">
        <w:rPr>
          <w:rFonts w:cs="Arial"/>
          <w:szCs w:val="24"/>
        </w:rPr>
        <w:t xml:space="preserve"> u pojištěnců zahájené od 13. do 14. roku věku;</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invazivním meningokokovým infekcím u rizikových pojištěnců;</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meningokokovým infekcím u kojenců a starších dětí;</w:t>
      </w:r>
    </w:p>
    <w:p w:rsidR="003E4F8B" w:rsidRPr="003E4F8B" w:rsidRDefault="003E4F8B" w:rsidP="00911C1D">
      <w:pPr>
        <w:spacing w:after="0" w:line="240" w:lineRule="auto"/>
        <w:ind w:left="705" w:hanging="705"/>
        <w:rPr>
          <w:rFonts w:cs="Arial"/>
          <w:szCs w:val="24"/>
        </w:rPr>
      </w:pPr>
      <w:r w:rsidRPr="003E4F8B">
        <w:rPr>
          <w:rFonts w:cs="Arial"/>
          <w:szCs w:val="24"/>
        </w:rPr>
        <w:t>•</w:t>
      </w:r>
      <w:r w:rsidRPr="003E4F8B">
        <w:rPr>
          <w:rFonts w:cs="Arial"/>
          <w:szCs w:val="24"/>
        </w:rPr>
        <w:tab/>
        <w:t xml:space="preserve">proti invazivnímu onemocnění vyvolanému původcem </w:t>
      </w:r>
      <w:proofErr w:type="spellStart"/>
      <w:r w:rsidRPr="003E4F8B">
        <w:rPr>
          <w:rFonts w:cs="Arial"/>
          <w:szCs w:val="24"/>
        </w:rPr>
        <w:t>Haemophilus</w:t>
      </w:r>
      <w:proofErr w:type="spellEnd"/>
      <w:r w:rsidRPr="003E4F8B">
        <w:rPr>
          <w:rFonts w:cs="Arial"/>
          <w:szCs w:val="24"/>
        </w:rPr>
        <w:t xml:space="preserve"> </w:t>
      </w:r>
      <w:proofErr w:type="spellStart"/>
      <w:r w:rsidRPr="003E4F8B">
        <w:rPr>
          <w:rFonts w:cs="Arial"/>
          <w:szCs w:val="24"/>
        </w:rPr>
        <w:t>influenzae</w:t>
      </w:r>
      <w:proofErr w:type="spellEnd"/>
      <w:r w:rsidRPr="003E4F8B">
        <w:rPr>
          <w:rFonts w:cs="Arial"/>
          <w:szCs w:val="24"/>
        </w:rPr>
        <w:t xml:space="preserve"> typ b;</w:t>
      </w:r>
    </w:p>
    <w:p w:rsidR="003E4F8B" w:rsidRPr="003E4F8B" w:rsidRDefault="003E4F8B" w:rsidP="00911C1D">
      <w:pPr>
        <w:spacing w:after="0" w:line="240" w:lineRule="auto"/>
        <w:rPr>
          <w:rFonts w:cs="Arial"/>
          <w:szCs w:val="24"/>
        </w:rPr>
      </w:pPr>
      <w:r w:rsidRPr="003E4F8B">
        <w:rPr>
          <w:rFonts w:cs="Arial"/>
          <w:szCs w:val="24"/>
        </w:rPr>
        <w:t>•</w:t>
      </w:r>
      <w:r w:rsidRPr="003E4F8B">
        <w:rPr>
          <w:rFonts w:cs="Arial"/>
          <w:szCs w:val="24"/>
        </w:rPr>
        <w:tab/>
        <w:t>proti klíšťové encefalitidě u pojištěnců nad 50 let;</w:t>
      </w:r>
    </w:p>
    <w:p w:rsidR="003E4F8B" w:rsidRDefault="003E4F8B" w:rsidP="00911C1D">
      <w:pPr>
        <w:spacing w:after="0" w:line="240" w:lineRule="auto"/>
        <w:rPr>
          <w:rFonts w:cs="Arial"/>
          <w:szCs w:val="24"/>
        </w:rPr>
      </w:pPr>
      <w:r w:rsidRPr="003E4F8B">
        <w:rPr>
          <w:rFonts w:cs="Arial"/>
          <w:szCs w:val="24"/>
        </w:rPr>
        <w:t>•</w:t>
      </w:r>
      <w:r w:rsidRPr="003E4F8B">
        <w:rPr>
          <w:rFonts w:cs="Arial"/>
          <w:szCs w:val="24"/>
        </w:rPr>
        <w:tab/>
        <w:t>proti onemocnění covid-19.</w:t>
      </w:r>
    </w:p>
    <w:p w:rsidR="003E4F8B" w:rsidRDefault="003E4F8B" w:rsidP="00911C1D">
      <w:pPr>
        <w:spacing w:after="0" w:line="240" w:lineRule="auto"/>
        <w:rPr>
          <w:rFonts w:cs="Arial"/>
          <w:szCs w:val="24"/>
        </w:rPr>
      </w:pPr>
      <w:r>
        <w:rPr>
          <w:rFonts w:cs="Arial"/>
          <w:szCs w:val="24"/>
        </w:rPr>
        <w:lastRenderedPageBreak/>
        <w:tab/>
      </w:r>
      <w:r w:rsidR="005F4136" w:rsidRPr="005F4136">
        <w:rPr>
          <w:rFonts w:cs="Arial"/>
          <w:szCs w:val="24"/>
        </w:rPr>
        <w:t>(zdroj: VZP)</w:t>
      </w:r>
    </w:p>
    <w:p w:rsidR="005A6C0A" w:rsidRPr="003E4F8B" w:rsidRDefault="005A6C0A" w:rsidP="00911C1D">
      <w:pPr>
        <w:spacing w:after="0" w:line="240" w:lineRule="auto"/>
        <w:rPr>
          <w:rFonts w:cs="Arial"/>
          <w:szCs w:val="24"/>
        </w:rPr>
      </w:pPr>
    </w:p>
    <w:p w:rsidR="003E4F8B" w:rsidRPr="003E4F8B" w:rsidRDefault="003E4F8B" w:rsidP="00911C1D">
      <w:pPr>
        <w:spacing w:line="240" w:lineRule="auto"/>
        <w:jc w:val="both"/>
        <w:rPr>
          <w:rFonts w:cs="Arial"/>
          <w:szCs w:val="24"/>
        </w:rPr>
      </w:pPr>
      <w:r w:rsidRPr="003E4F8B">
        <w:rPr>
          <w:rFonts w:cs="Arial"/>
          <w:szCs w:val="24"/>
        </w:rPr>
        <w:t xml:space="preserve">Od roku 2022 </w:t>
      </w:r>
      <w:r w:rsidR="00951EE9">
        <w:rPr>
          <w:rFonts w:cs="Arial"/>
          <w:szCs w:val="24"/>
        </w:rPr>
        <w:t xml:space="preserve">tedy </w:t>
      </w:r>
      <w:r w:rsidRPr="003E4F8B">
        <w:rPr>
          <w:rFonts w:cs="Arial"/>
          <w:szCs w:val="24"/>
        </w:rPr>
        <w:t>mají všichni pojištěnci starší 50 let hrazené očkování proti klíšťové encefalitidě, a to do výše ekonomicky nejméně náročné varianty očkovací látky. Dosud nebylo z veřejného zdravotního pojištění hrazeno vůbec.</w:t>
      </w:r>
    </w:p>
    <w:p w:rsidR="003E4F8B" w:rsidRPr="003E4F8B" w:rsidRDefault="003E4F8B" w:rsidP="00911C1D">
      <w:pPr>
        <w:spacing w:line="240" w:lineRule="auto"/>
        <w:jc w:val="both"/>
        <w:rPr>
          <w:rFonts w:cs="Arial"/>
          <w:szCs w:val="24"/>
        </w:rPr>
      </w:pPr>
      <w:r w:rsidRPr="003E4F8B">
        <w:rPr>
          <w:rFonts w:cs="Arial"/>
          <w:szCs w:val="24"/>
        </w:rPr>
        <w:t>Další změna se týká meningokokových nákaz. U očkování proti meningokoku B mají nově nárok na úhradu všech dávek vakcíny děti, pokud je očkování zahájeno do 12 měsíců věku nebo od dovršení 14. do dovršení 15. roku věku. U očkování proti meningokoku A, C, W, Y mají nárok na úhradu jedné dávky děti od dovršení 1. do dovršení 2. roku věku nebo pak od dovršení 14. do dovršení 15. roku věku. Ve všech případech očkování proti meningokoku je opět vakcína hrazena do výše ekonomicky nejméně náročné varianty. Nově je také hrazeno očkování provedené i po uplynutí stanovené věkové hranice, pokud došlo k odložení aplikace jedné nebo více dávek z důvodu nepříznivého zdravotního stavu pojištěnce.</w:t>
      </w:r>
    </w:p>
    <w:p w:rsidR="003E4F8B" w:rsidRPr="003E4F8B" w:rsidRDefault="003E4F8B" w:rsidP="00911C1D">
      <w:pPr>
        <w:spacing w:line="240" w:lineRule="auto"/>
        <w:jc w:val="both"/>
        <w:rPr>
          <w:rFonts w:cs="Arial"/>
          <w:szCs w:val="24"/>
        </w:rPr>
      </w:pPr>
      <w:r w:rsidRPr="003E4F8B">
        <w:rPr>
          <w:rFonts w:cs="Arial"/>
          <w:szCs w:val="24"/>
        </w:rPr>
        <w:t>Ke změně dochází v případě výše úhrady očkovací látky v rámci očkování proti chřipce u pojištěnců nad 65 let, u kterých byly doposud očkovací látky hrazeny do výše ekonomicky nejméně náročné varianty. Pojištěncům nad 65 let je nově plně hrazeno nepovinné očkování proti chřipce, a to v České republice všemi dostupnými vakcínami proti tomuto onemocnění.</w:t>
      </w:r>
    </w:p>
    <w:p w:rsidR="003E4F8B" w:rsidRPr="003E4F8B" w:rsidRDefault="003E4F8B" w:rsidP="00911C1D">
      <w:pPr>
        <w:spacing w:line="240" w:lineRule="auto"/>
        <w:jc w:val="both"/>
        <w:rPr>
          <w:rFonts w:cs="Arial"/>
          <w:szCs w:val="24"/>
        </w:rPr>
      </w:pPr>
      <w:r w:rsidRPr="003E4F8B">
        <w:rPr>
          <w:rFonts w:cs="Arial"/>
          <w:szCs w:val="24"/>
        </w:rPr>
        <w:t>Nárok na vakcínu proti chřipce pak nově mají také zdravotníci a další odborní pracovníci ve zdravotnictví. Ti mají vakcínu hrazenu pouze do výše ekonomicky nejméně náročné varianty očkovací látky.</w:t>
      </w:r>
    </w:p>
    <w:p w:rsidR="00E21336" w:rsidRDefault="003E4F8B" w:rsidP="00911C1D">
      <w:pPr>
        <w:spacing w:line="240" w:lineRule="auto"/>
        <w:jc w:val="both"/>
        <w:rPr>
          <w:rFonts w:cs="Arial"/>
          <w:szCs w:val="24"/>
        </w:rPr>
      </w:pPr>
      <w:r w:rsidRPr="003E4F8B">
        <w:rPr>
          <w:rFonts w:cs="Arial"/>
          <w:szCs w:val="24"/>
        </w:rPr>
        <w:t xml:space="preserve">I nadále </w:t>
      </w:r>
      <w:r w:rsidR="00E21336">
        <w:rPr>
          <w:rFonts w:cs="Arial"/>
          <w:szCs w:val="24"/>
        </w:rPr>
        <w:t>platí</w:t>
      </w:r>
      <w:r w:rsidRPr="003E4F8B">
        <w:rPr>
          <w:rFonts w:cs="Arial"/>
          <w:szCs w:val="24"/>
        </w:rPr>
        <w:t>, že očkování proti chřipce mají hrazeno z v</w:t>
      </w:r>
      <w:r w:rsidR="000627A5">
        <w:rPr>
          <w:rFonts w:cs="Arial"/>
          <w:szCs w:val="24"/>
        </w:rPr>
        <w:t xml:space="preserve">eřejného zdravotního pojištění zákonem stanovené </w:t>
      </w:r>
      <w:r w:rsidRPr="003E4F8B">
        <w:rPr>
          <w:rFonts w:cs="Arial"/>
          <w:szCs w:val="24"/>
        </w:rPr>
        <w:t xml:space="preserve">čtyři skupiny pacientů bez věkového omezení. </w:t>
      </w:r>
    </w:p>
    <w:p w:rsidR="003E4F8B" w:rsidRPr="003E4F8B" w:rsidRDefault="003E4F8B" w:rsidP="00911C1D">
      <w:pPr>
        <w:spacing w:line="240" w:lineRule="auto"/>
        <w:jc w:val="both"/>
        <w:rPr>
          <w:rFonts w:cs="Arial"/>
          <w:szCs w:val="24"/>
        </w:rPr>
      </w:pPr>
      <w:r w:rsidRPr="003E4F8B">
        <w:rPr>
          <w:rFonts w:cs="Arial"/>
          <w:szCs w:val="24"/>
        </w:rPr>
        <w:t xml:space="preserve">Ke změnám dochází také u očkování proti lidskému </w:t>
      </w:r>
      <w:proofErr w:type="spellStart"/>
      <w:r w:rsidRPr="003E4F8B">
        <w:rPr>
          <w:rFonts w:cs="Arial"/>
          <w:szCs w:val="24"/>
        </w:rPr>
        <w:t>papilomaviru</w:t>
      </w:r>
      <w:proofErr w:type="spellEnd"/>
      <w:r w:rsidRPr="003E4F8B">
        <w:rPr>
          <w:rFonts w:cs="Arial"/>
          <w:szCs w:val="24"/>
        </w:rPr>
        <w:t>, u kterého byly doposud očkovací látky hrazeny také do výše ekonomicky nejméně náročné varianty. Nově jsou vakcíny plně hrazeny z veřej</w:t>
      </w:r>
      <w:r w:rsidR="00951EE9">
        <w:rPr>
          <w:rFonts w:cs="Arial"/>
          <w:szCs w:val="24"/>
        </w:rPr>
        <w:t>ného zdravotního pojištění (tj.</w:t>
      </w:r>
      <w:r w:rsidRPr="003E4F8B">
        <w:rPr>
          <w:rFonts w:cs="Arial"/>
          <w:szCs w:val="24"/>
        </w:rPr>
        <w:t xml:space="preserve"> jsou hrazeny všechny očkovací látky, které jsou aktuálně pro toto očkování v ČR dostupné), pokud je očkování u dívek i chlapců zahájeno od dovršení 13. do dovršení 14. roku věku. Kromě očkovací látky je hrazena i její aplikace. Od letošního roku je nově také hrazeno toto očkování provedené i po uplynutí stanovené věkové hranice, pokud došlo k odložení aplikace jedné nebo více dávek z důvodu nepříznivého zdravotního stavu pojištěnce.</w:t>
      </w:r>
    </w:p>
    <w:p w:rsidR="003E4F8B" w:rsidRPr="003E4F8B" w:rsidRDefault="003E4F8B" w:rsidP="00911C1D">
      <w:pPr>
        <w:spacing w:line="240" w:lineRule="auto"/>
        <w:jc w:val="both"/>
        <w:rPr>
          <w:rFonts w:cs="Arial"/>
          <w:szCs w:val="24"/>
        </w:rPr>
      </w:pPr>
      <w:r w:rsidRPr="003E4F8B">
        <w:rPr>
          <w:rFonts w:cs="Arial"/>
          <w:szCs w:val="24"/>
        </w:rPr>
        <w:t xml:space="preserve">Ve všech výše uvedených případech je aplikace očkovací látky uhrazena plně pojišťovnou poskytovateli zdravotní péče. Pokud je vakcína poskytovateli hrazena do výše ekonomicky nejméně náročné varianty a klient si vybere vakcínu jinou než ekonomicky nejméně náročnou, musí si </w:t>
      </w:r>
      <w:r w:rsidR="00951EE9">
        <w:rPr>
          <w:rFonts w:cs="Arial"/>
          <w:szCs w:val="24"/>
        </w:rPr>
        <w:t>doplatit rozdíl v ceně</w:t>
      </w:r>
      <w:r w:rsidR="00E21336">
        <w:rPr>
          <w:rFonts w:cs="Arial"/>
          <w:szCs w:val="24"/>
        </w:rPr>
        <w:t>. D</w:t>
      </w:r>
      <w:r w:rsidRPr="003E4F8B">
        <w:rPr>
          <w:rFonts w:cs="Arial"/>
          <w:szCs w:val="24"/>
        </w:rPr>
        <w:t>oplatek hradí přímo poskytovateli, který očkování provede.</w:t>
      </w:r>
    </w:p>
    <w:p w:rsidR="003E4F8B" w:rsidRPr="003E4F8B" w:rsidRDefault="003E4F8B" w:rsidP="00911C1D">
      <w:pPr>
        <w:spacing w:line="240" w:lineRule="auto"/>
        <w:jc w:val="both"/>
        <w:rPr>
          <w:rFonts w:cs="Arial"/>
          <w:szCs w:val="24"/>
        </w:rPr>
      </w:pPr>
      <w:r w:rsidRPr="003E4F8B">
        <w:rPr>
          <w:rFonts w:cs="Arial"/>
          <w:szCs w:val="24"/>
        </w:rPr>
        <w:t>Pokud se pro některé z těchto očkování rozhodnete, požádejte o ně svého všeobecného praktického lékaře nebo jiného smluvního po</w:t>
      </w:r>
      <w:r w:rsidR="00951EE9">
        <w:rPr>
          <w:rFonts w:cs="Arial"/>
          <w:szCs w:val="24"/>
        </w:rPr>
        <w:t xml:space="preserve">skytovatele zdravotních služeb, </w:t>
      </w:r>
      <w:r w:rsidRPr="003E4F8B">
        <w:rPr>
          <w:rFonts w:cs="Arial"/>
          <w:szCs w:val="24"/>
        </w:rPr>
        <w:t>tj. takového, který má s</w:t>
      </w:r>
      <w:r w:rsidR="00951EE9">
        <w:rPr>
          <w:rFonts w:cs="Arial"/>
          <w:szCs w:val="24"/>
        </w:rPr>
        <w:t> vaší pojišťovnou</w:t>
      </w:r>
      <w:r w:rsidRPr="003E4F8B">
        <w:rPr>
          <w:rFonts w:cs="Arial"/>
          <w:szCs w:val="24"/>
        </w:rPr>
        <w:t xml:space="preserve"> uzavřenou smlouvu o poskyt</w:t>
      </w:r>
      <w:r w:rsidR="00951EE9">
        <w:rPr>
          <w:rFonts w:cs="Arial"/>
          <w:szCs w:val="24"/>
        </w:rPr>
        <w:t>ování a úhradě hrazených služeb</w:t>
      </w:r>
      <w:r w:rsidRPr="003E4F8B">
        <w:rPr>
          <w:rFonts w:cs="Arial"/>
          <w:szCs w:val="24"/>
        </w:rPr>
        <w:t>. Všeobecní praktičtí lékaři a další smluvní poskytovatelé zdravotních služeb by měli svým pacientům hrazené očkování nabídnout a být dle poptávky svých pacientů vakcínou zásobeni. Ve výše uvedených případech jsou očkovací látka i její samotná aplikace lékařem hrazeny přímo poskyto</w:t>
      </w:r>
      <w:r w:rsidR="00951EE9">
        <w:rPr>
          <w:rFonts w:cs="Arial"/>
          <w:szCs w:val="24"/>
        </w:rPr>
        <w:t xml:space="preserve">vateli, který očkování provádí, </w:t>
      </w:r>
      <w:r w:rsidRPr="003E4F8B">
        <w:rPr>
          <w:rFonts w:cs="Arial"/>
          <w:szCs w:val="24"/>
        </w:rPr>
        <w:t>nik</w:t>
      </w:r>
      <w:r w:rsidR="00951EE9">
        <w:rPr>
          <w:rFonts w:cs="Arial"/>
          <w:szCs w:val="24"/>
        </w:rPr>
        <w:t>oliv např. lékárně či pacientům</w:t>
      </w:r>
      <w:r w:rsidRPr="003E4F8B">
        <w:rPr>
          <w:rFonts w:cs="Arial"/>
          <w:szCs w:val="24"/>
        </w:rPr>
        <w:t>.</w:t>
      </w:r>
    </w:p>
    <w:p w:rsidR="003E4F8B" w:rsidRPr="003E4F8B" w:rsidRDefault="001F6327" w:rsidP="00911C1D">
      <w:pPr>
        <w:spacing w:line="240" w:lineRule="auto"/>
        <w:jc w:val="both"/>
        <w:rPr>
          <w:rFonts w:cs="Arial"/>
          <w:szCs w:val="24"/>
        </w:rPr>
      </w:pPr>
      <w:r>
        <w:rPr>
          <w:rFonts w:cs="Arial"/>
          <w:szCs w:val="24"/>
        </w:rPr>
        <w:lastRenderedPageBreak/>
        <w:t>Ti</w:t>
      </w:r>
      <w:r w:rsidR="003E4F8B" w:rsidRPr="003E4F8B">
        <w:rPr>
          <w:rFonts w:cs="Arial"/>
          <w:szCs w:val="24"/>
        </w:rPr>
        <w:t xml:space="preserve">, kteří mají nově nárok na očkování </w:t>
      </w:r>
      <w:r w:rsidR="00CF5C13" w:rsidRPr="003E4F8B">
        <w:rPr>
          <w:rFonts w:cs="Arial"/>
          <w:szCs w:val="24"/>
        </w:rPr>
        <w:t xml:space="preserve">hrazená </w:t>
      </w:r>
      <w:r w:rsidR="003E4F8B" w:rsidRPr="003E4F8B">
        <w:rPr>
          <w:rFonts w:cs="Arial"/>
          <w:szCs w:val="24"/>
        </w:rPr>
        <w:t>z veřejného zdra</w:t>
      </w:r>
      <w:r w:rsidR="00B832F8">
        <w:rPr>
          <w:rFonts w:cs="Arial"/>
          <w:szCs w:val="24"/>
        </w:rPr>
        <w:t>votního pojištění</w:t>
      </w:r>
      <w:r w:rsidR="003E4F8B" w:rsidRPr="003E4F8B">
        <w:rPr>
          <w:rFonts w:cs="Arial"/>
          <w:szCs w:val="24"/>
        </w:rPr>
        <w:t>, nemohou čerpat příspěvky z fondu prevence na zmíněná očkování, a to ani na doplatky v případě úhrady rozdílu</w:t>
      </w:r>
      <w:r w:rsidR="00CF5C13">
        <w:rPr>
          <w:rFonts w:cs="Arial"/>
          <w:szCs w:val="24"/>
        </w:rPr>
        <w:t xml:space="preserve"> pořizovací ceny vakcíny a ceny </w:t>
      </w:r>
      <w:r w:rsidR="003E4F8B" w:rsidRPr="003E4F8B">
        <w:rPr>
          <w:rFonts w:cs="Arial"/>
          <w:szCs w:val="24"/>
        </w:rPr>
        <w:t>stanovené podle ekonomicky nejméně náročné varianty pro daný typ očkování.</w:t>
      </w:r>
    </w:p>
    <w:p w:rsidR="003E4F8B" w:rsidRDefault="001F6327" w:rsidP="00911C1D">
      <w:pPr>
        <w:spacing w:line="240" w:lineRule="auto"/>
        <w:jc w:val="both"/>
        <w:rPr>
          <w:rFonts w:cs="Arial"/>
          <w:szCs w:val="24"/>
        </w:rPr>
      </w:pPr>
      <w:r>
        <w:rPr>
          <w:rFonts w:cs="Arial"/>
          <w:szCs w:val="24"/>
        </w:rPr>
        <w:t>Klienti pojišťoven</w:t>
      </w:r>
      <w:r w:rsidR="003E4F8B" w:rsidRPr="003E4F8B">
        <w:rPr>
          <w:rFonts w:cs="Arial"/>
          <w:szCs w:val="24"/>
        </w:rPr>
        <w:t xml:space="preserve">, kteří nepatří do žádné z uvedených věkových kategorií, a tím pádem nemají nárok na úhradu uvedených očkování z veřejného zdravotního pojištění, mohou čerpat příspěvky z fondu prevence jak na tato, tak i na další typy očkování </w:t>
      </w:r>
      <w:r w:rsidR="00CF5C13">
        <w:rPr>
          <w:rFonts w:cs="Arial"/>
          <w:szCs w:val="24"/>
        </w:rPr>
        <w:t xml:space="preserve">pro děti i dospělé. </w:t>
      </w:r>
    </w:p>
    <w:p w:rsidR="005F4136" w:rsidRDefault="001F6327" w:rsidP="00911C1D">
      <w:pPr>
        <w:spacing w:line="240" w:lineRule="auto"/>
        <w:jc w:val="both"/>
        <w:rPr>
          <w:rFonts w:cs="Arial"/>
          <w:szCs w:val="24"/>
        </w:rPr>
      </w:pPr>
      <w:r>
        <w:rPr>
          <w:rFonts w:cs="Arial"/>
          <w:szCs w:val="24"/>
        </w:rPr>
        <w:t>Ve zdravotnictví z</w:t>
      </w:r>
      <w:r w:rsidR="00B832F8">
        <w:rPr>
          <w:rFonts w:cs="Arial"/>
          <w:szCs w:val="24"/>
        </w:rPr>
        <w:t>ač</w:t>
      </w:r>
      <w:r w:rsidR="006E12E5">
        <w:rPr>
          <w:rFonts w:cs="Arial"/>
          <w:szCs w:val="24"/>
        </w:rPr>
        <w:t xml:space="preserve">ala platit i řada dalších změn, </w:t>
      </w:r>
      <w:r w:rsidR="00B832F8">
        <w:rPr>
          <w:rFonts w:cs="Arial"/>
          <w:szCs w:val="24"/>
        </w:rPr>
        <w:t>například n</w:t>
      </w:r>
      <w:r w:rsidR="000E7A6C">
        <w:rPr>
          <w:rFonts w:cs="Arial"/>
          <w:szCs w:val="24"/>
        </w:rPr>
        <w:t xml:space="preserve">ově musí mít každá </w:t>
      </w:r>
      <w:r>
        <w:rPr>
          <w:rFonts w:cs="Arial"/>
          <w:szCs w:val="24"/>
        </w:rPr>
        <w:t xml:space="preserve">zdravotní </w:t>
      </w:r>
      <w:r w:rsidR="000E7A6C">
        <w:rPr>
          <w:rFonts w:cs="Arial"/>
          <w:szCs w:val="24"/>
        </w:rPr>
        <w:t>pojišťov</w:t>
      </w:r>
      <w:r w:rsidR="00310345">
        <w:rPr>
          <w:rFonts w:cs="Arial"/>
          <w:szCs w:val="24"/>
        </w:rPr>
        <w:t>na</w:t>
      </w:r>
      <w:r w:rsidR="005F4136">
        <w:rPr>
          <w:rFonts w:cs="Arial"/>
          <w:szCs w:val="24"/>
        </w:rPr>
        <w:t xml:space="preserve"> odvolací orgán – revizní komisi složenou z </w:t>
      </w:r>
      <w:r>
        <w:rPr>
          <w:rFonts w:cs="Arial"/>
          <w:szCs w:val="24"/>
        </w:rPr>
        <w:t xml:space="preserve">nezávislých </w:t>
      </w:r>
      <w:r w:rsidR="005F4136">
        <w:rPr>
          <w:rFonts w:cs="Arial"/>
          <w:szCs w:val="24"/>
        </w:rPr>
        <w:t>odb</w:t>
      </w:r>
      <w:r>
        <w:rPr>
          <w:rFonts w:cs="Arial"/>
          <w:szCs w:val="24"/>
        </w:rPr>
        <w:t>orníků na zdravotnictví a právo</w:t>
      </w:r>
      <w:r w:rsidR="005F4136">
        <w:rPr>
          <w:rFonts w:cs="Arial"/>
          <w:szCs w:val="24"/>
        </w:rPr>
        <w:t xml:space="preserve">, která bude rozhodovat </w:t>
      </w:r>
      <w:r w:rsidR="00B832F8">
        <w:rPr>
          <w:rFonts w:cs="Arial"/>
          <w:szCs w:val="24"/>
        </w:rPr>
        <w:t>o zamítavém stanovisku pojišťovny při léčbě vzácných onemoc</w:t>
      </w:r>
      <w:r w:rsidR="006E12E5">
        <w:rPr>
          <w:rFonts w:cs="Arial"/>
          <w:szCs w:val="24"/>
        </w:rPr>
        <w:t xml:space="preserve">nění podle známého § 16 zákona. Pacient se tedy nemusí hned obracet na soud, jak tomu bylo dříve. </w:t>
      </w:r>
    </w:p>
    <w:p w:rsidR="00CF5C13" w:rsidRDefault="00B832F8" w:rsidP="00911C1D">
      <w:pPr>
        <w:spacing w:line="240" w:lineRule="auto"/>
        <w:rPr>
          <w:rFonts w:cs="Arial"/>
          <w:szCs w:val="24"/>
        </w:rPr>
      </w:pPr>
      <w:r>
        <w:rPr>
          <w:rFonts w:cs="Arial"/>
          <w:szCs w:val="24"/>
        </w:rPr>
        <w:t xml:space="preserve">Pro zájemce o více informací </w:t>
      </w:r>
      <w:r w:rsidR="001F6327">
        <w:rPr>
          <w:rFonts w:cs="Arial"/>
          <w:szCs w:val="24"/>
        </w:rPr>
        <w:t xml:space="preserve">změn v oblasti zdravotnictví </w:t>
      </w:r>
      <w:r>
        <w:rPr>
          <w:rFonts w:cs="Arial"/>
          <w:szCs w:val="24"/>
        </w:rPr>
        <w:t>viz například tento odkaz:</w:t>
      </w:r>
    </w:p>
    <w:p w:rsidR="00B832F8" w:rsidRDefault="00462892" w:rsidP="00911C1D">
      <w:pPr>
        <w:spacing w:line="240" w:lineRule="auto"/>
        <w:rPr>
          <w:rStyle w:val="Hypertextovodkaz"/>
          <w:rFonts w:cs="Arial"/>
          <w:szCs w:val="24"/>
        </w:rPr>
      </w:pPr>
      <w:hyperlink r:id="rId8" w:anchor="strana=6" w:history="1">
        <w:r w:rsidR="00B832F8" w:rsidRPr="00DF502E">
          <w:rPr>
            <w:rStyle w:val="Hypertextovodkaz"/>
            <w:rFonts w:cs="Arial"/>
            <w:szCs w:val="24"/>
          </w:rPr>
          <w:t>https://www.5plus2.cz/default.aspx?d=04.03.2022&amp;e=MA-BRNO-M#strana=6</w:t>
        </w:r>
      </w:hyperlink>
    </w:p>
    <w:p w:rsidR="0015452B" w:rsidRDefault="0015452B" w:rsidP="00911C1D">
      <w:pPr>
        <w:spacing w:line="240" w:lineRule="auto"/>
        <w:rPr>
          <w:rFonts w:cs="Arial"/>
          <w:szCs w:val="24"/>
        </w:rPr>
      </w:pPr>
    </w:p>
    <w:p w:rsidR="00911C1D" w:rsidRPr="00911C1D" w:rsidRDefault="00911C1D" w:rsidP="007A73C8">
      <w:pPr>
        <w:pStyle w:val="Nadpis2"/>
        <w:rPr>
          <w:rFonts w:cs="Arial"/>
          <w:b w:val="0"/>
          <w:sz w:val="24"/>
          <w:szCs w:val="24"/>
        </w:rPr>
      </w:pPr>
      <w:r w:rsidRPr="00911C1D">
        <w:rPr>
          <w:rFonts w:cs="Arial"/>
          <w:sz w:val="24"/>
          <w:szCs w:val="24"/>
        </w:rPr>
        <w:t xml:space="preserve">Změna maximálních výší úhrad za sociální služby od 1. 3. 2022 </w:t>
      </w:r>
    </w:p>
    <w:p w:rsidR="00911C1D" w:rsidRPr="00911C1D" w:rsidRDefault="00911C1D" w:rsidP="00972672">
      <w:pPr>
        <w:spacing w:line="240" w:lineRule="auto"/>
        <w:jc w:val="both"/>
        <w:rPr>
          <w:rFonts w:cs="Arial"/>
          <w:szCs w:val="24"/>
        </w:rPr>
      </w:pPr>
      <w:r w:rsidRPr="00911C1D">
        <w:rPr>
          <w:rFonts w:cs="Arial"/>
          <w:szCs w:val="24"/>
        </w:rPr>
        <w:t xml:space="preserve">Dne 1. března 2022 vstoupila v účinnost novela vyhlášky č. 505/2006 Sb., kterou se provádějí některá ustanovení zákona o sociálních službách ve znění pozdějších předpisů. Jedná se o tzv. úhradovou vyhlášku, která mimo jiné upravuje maximální výše úhrad za poskytování sociálních služeb. Novela vyhlášky přináší zvýšení těchto maximálních úhrad a to následovně: </w:t>
      </w:r>
    </w:p>
    <w:p w:rsidR="00911C1D" w:rsidRPr="00911C1D" w:rsidRDefault="00911C1D" w:rsidP="00972672">
      <w:pPr>
        <w:spacing w:line="240" w:lineRule="auto"/>
        <w:jc w:val="both"/>
        <w:rPr>
          <w:rFonts w:cs="Arial"/>
          <w:szCs w:val="24"/>
        </w:rPr>
      </w:pPr>
      <w:r w:rsidRPr="00911C1D">
        <w:rPr>
          <w:rFonts w:cs="Arial"/>
          <w:szCs w:val="24"/>
        </w:rPr>
        <w:t xml:space="preserve">Za jednu hodinu poskytování osobní asistence, pečovatelské služby, průvodcovské a předčitatelské služby, podporu samostatného bydlení, odlehčovací služby, centra denních služeb, denní stacionáře, chráněné bydlení a sociální rehabilitaci z původních 130 Kč na aktuálních 135 Kč, což je pouze nepatrné zvýšení. </w:t>
      </w:r>
    </w:p>
    <w:p w:rsidR="00911C1D" w:rsidRPr="00911C1D" w:rsidRDefault="00911C1D" w:rsidP="00972672">
      <w:pPr>
        <w:spacing w:line="240" w:lineRule="auto"/>
        <w:jc w:val="both"/>
        <w:rPr>
          <w:rFonts w:cs="Arial"/>
          <w:szCs w:val="24"/>
        </w:rPr>
      </w:pPr>
      <w:r w:rsidRPr="00911C1D">
        <w:rPr>
          <w:rFonts w:cs="Arial"/>
          <w:szCs w:val="24"/>
        </w:rPr>
        <w:t>Naopak k výraznějšímu zvýšení maximálních částek došlo u pobytových sociálních služeb a stravování, což je zapříčiněno zvýšením cen za energie, kdy již nebylo nadále možné za původní ceny poskytovat ubytování a kvalitní stravu. Maximální výše za oběd tedy momentálně činí 95 Kč namísto dřívějších 75 Kč, 205 Kč denně za poskytnutí celodenní stravy v rozsahu nejméně 3 hlavních jídel, dříve byla nejvyšší možná výše 170 Kč. Cena dovozu n</w:t>
      </w:r>
      <w:r w:rsidR="00286DCF">
        <w:rPr>
          <w:rFonts w:cs="Arial"/>
          <w:szCs w:val="24"/>
        </w:rPr>
        <w:t xml:space="preserve">ebo donášky jídla se zvýšila z </w:t>
      </w:r>
      <w:r w:rsidRPr="00911C1D">
        <w:rPr>
          <w:rFonts w:cs="Arial"/>
          <w:szCs w:val="24"/>
        </w:rPr>
        <w:t xml:space="preserve">30 Kč na 40 Kč. Částka za velký nákup, například za týdenní nákup, nákup ošacení, domácích potřeb se zvýšila ze 115 Kč na 140 Kč. Praní a žehlení 1 kg prádla nově vyjde na 80 Kč oproti dřívějším 70 Kč. </w:t>
      </w:r>
    </w:p>
    <w:p w:rsidR="00911C1D" w:rsidRPr="00911C1D" w:rsidRDefault="00911C1D" w:rsidP="00972672">
      <w:pPr>
        <w:spacing w:line="240" w:lineRule="auto"/>
        <w:jc w:val="both"/>
        <w:rPr>
          <w:rFonts w:cs="Arial"/>
          <w:szCs w:val="24"/>
        </w:rPr>
      </w:pPr>
      <w:r w:rsidRPr="00911C1D">
        <w:rPr>
          <w:rFonts w:cs="Arial"/>
          <w:szCs w:val="24"/>
        </w:rPr>
        <w:t xml:space="preserve">Všechny ostatní ceny naleznete ve zmíněné vyhlášce č. 505/2006 Sb. </w:t>
      </w:r>
    </w:p>
    <w:p w:rsidR="00911C1D" w:rsidRDefault="00911C1D" w:rsidP="00972672">
      <w:pPr>
        <w:spacing w:line="240" w:lineRule="auto"/>
        <w:jc w:val="both"/>
        <w:rPr>
          <w:rFonts w:cs="Arial"/>
          <w:szCs w:val="24"/>
        </w:rPr>
      </w:pPr>
      <w:r w:rsidRPr="00911C1D">
        <w:rPr>
          <w:rFonts w:cs="Arial"/>
          <w:szCs w:val="24"/>
        </w:rPr>
        <w:t xml:space="preserve">Závěrem bych ráda dodala, že vzhledem k navýšení maximálních možných úhrad za sociální služby by bylo vhodné navýšit částky příspěvku na péči, ke kterému však nedošlo. </w:t>
      </w:r>
    </w:p>
    <w:p w:rsidR="00972672" w:rsidRPr="00911C1D" w:rsidRDefault="00972672" w:rsidP="00972672">
      <w:pPr>
        <w:spacing w:line="240" w:lineRule="auto"/>
        <w:jc w:val="both"/>
        <w:rPr>
          <w:rFonts w:cs="Arial"/>
          <w:szCs w:val="24"/>
        </w:rPr>
      </w:pPr>
    </w:p>
    <w:p w:rsidR="00911C1D" w:rsidRPr="00911C1D" w:rsidRDefault="00911C1D" w:rsidP="007A73C8">
      <w:pPr>
        <w:pStyle w:val="Nadpis2"/>
        <w:rPr>
          <w:rFonts w:cs="Arial"/>
          <w:b w:val="0"/>
          <w:sz w:val="24"/>
          <w:szCs w:val="24"/>
        </w:rPr>
      </w:pPr>
      <w:r w:rsidRPr="00911C1D">
        <w:rPr>
          <w:rFonts w:cs="Arial"/>
          <w:sz w:val="24"/>
          <w:szCs w:val="24"/>
        </w:rPr>
        <w:t xml:space="preserve">Komunikace s Úřadem práce z pohodlí domova </w:t>
      </w:r>
    </w:p>
    <w:p w:rsidR="00911C1D" w:rsidRPr="00911C1D" w:rsidRDefault="00911C1D" w:rsidP="00972672">
      <w:pPr>
        <w:spacing w:line="240" w:lineRule="auto"/>
        <w:jc w:val="both"/>
        <w:rPr>
          <w:rFonts w:cs="Arial"/>
          <w:szCs w:val="24"/>
        </w:rPr>
      </w:pPr>
      <w:r w:rsidRPr="00911C1D">
        <w:rPr>
          <w:rFonts w:cs="Arial"/>
          <w:szCs w:val="24"/>
        </w:rPr>
        <w:t xml:space="preserve">Často se setkáváme s tím, že si lidé stěžují, že při vyřizování svých záležitostí musí opakovaně navštěvovat Úřad práce, především pro lidi se zdravotním postižením a lidi </w:t>
      </w:r>
      <w:r w:rsidRPr="00911C1D">
        <w:rPr>
          <w:rFonts w:cs="Arial"/>
          <w:szCs w:val="24"/>
        </w:rPr>
        <w:lastRenderedPageBreak/>
        <w:t>v seniorském věku</w:t>
      </w:r>
      <w:r w:rsidR="00972672">
        <w:rPr>
          <w:rFonts w:cs="Arial"/>
          <w:szCs w:val="24"/>
        </w:rPr>
        <w:t xml:space="preserve"> to může představovat problém. </w:t>
      </w:r>
      <w:r w:rsidRPr="00911C1D">
        <w:rPr>
          <w:rFonts w:cs="Arial"/>
          <w:szCs w:val="24"/>
        </w:rPr>
        <w:t>Absolvovat cestu na Úřad práce však nepředstavuje nutnou podmí</w:t>
      </w:r>
      <w:r w:rsidR="00972672">
        <w:rPr>
          <w:rFonts w:cs="Arial"/>
          <w:szCs w:val="24"/>
        </w:rPr>
        <w:t xml:space="preserve">nku pro vyřízení Vaší žádosti. </w:t>
      </w:r>
      <w:r w:rsidRPr="00911C1D">
        <w:rPr>
          <w:rFonts w:cs="Arial"/>
          <w:szCs w:val="24"/>
        </w:rPr>
        <w:t>Na následujících řá</w:t>
      </w:r>
      <w:r w:rsidR="005A6C0A">
        <w:rPr>
          <w:rFonts w:cs="Arial"/>
          <w:szCs w:val="24"/>
        </w:rPr>
        <w:t xml:space="preserve">dcích Vás seznámíme s možnostmi, </w:t>
      </w:r>
      <w:r w:rsidRPr="00911C1D">
        <w:rPr>
          <w:rFonts w:cs="Arial"/>
          <w:szCs w:val="24"/>
        </w:rPr>
        <w:t xml:space="preserve">jak lze s Úřadem práce komunikovat z pohodlí domova. Nejprve je potřeba si najít na webu </w:t>
      </w:r>
      <w:hyperlink r:id="rId9" w:history="1">
        <w:r w:rsidR="007A73C8" w:rsidRPr="00C769FA">
          <w:rPr>
            <w:rStyle w:val="Hypertextovodkaz"/>
            <w:rFonts w:cs="Arial"/>
            <w:szCs w:val="24"/>
          </w:rPr>
          <w:t>www.mpsv.cz/web/cz/formulare</w:t>
        </w:r>
      </w:hyperlink>
      <w:r w:rsidR="007A73C8">
        <w:rPr>
          <w:rFonts w:cs="Arial"/>
          <w:szCs w:val="24"/>
        </w:rPr>
        <w:t xml:space="preserve"> </w:t>
      </w:r>
      <w:r w:rsidRPr="00911C1D">
        <w:rPr>
          <w:rFonts w:cs="Arial"/>
          <w:szCs w:val="24"/>
        </w:rPr>
        <w:t xml:space="preserve">potřebný formulář, na webové stránce naleznete dva typy formulářů – interaktivní, který a běžný, elektronicky lze podat oba typy formulářů, postup se však liší.  V případě, že se rozhodnete využít interaktivního formuláře, postupujte následujícím způsobem: </w:t>
      </w:r>
    </w:p>
    <w:p w:rsidR="00911C1D" w:rsidRPr="00911C1D" w:rsidRDefault="00911C1D" w:rsidP="00972672">
      <w:pPr>
        <w:spacing w:line="240" w:lineRule="auto"/>
        <w:jc w:val="both"/>
        <w:rPr>
          <w:rFonts w:cs="Arial"/>
          <w:szCs w:val="24"/>
        </w:rPr>
      </w:pPr>
      <w:r w:rsidRPr="00911C1D">
        <w:rPr>
          <w:rFonts w:cs="Arial"/>
          <w:szCs w:val="24"/>
        </w:rPr>
        <w:t xml:space="preserve">Nejprve se přihlaste (vpravo nahoře na webové stránce naleznete </w:t>
      </w:r>
      <w:proofErr w:type="gramStart"/>
      <w:r w:rsidRPr="00911C1D">
        <w:rPr>
          <w:rFonts w:cs="Arial"/>
          <w:szCs w:val="24"/>
        </w:rPr>
        <w:t>položku ,,Přihlášení</w:t>
      </w:r>
      <w:proofErr w:type="gramEnd"/>
      <w:r w:rsidRPr="00911C1D">
        <w:rPr>
          <w:rFonts w:cs="Arial"/>
          <w:szCs w:val="24"/>
        </w:rPr>
        <w:t xml:space="preserve">‘‘), výhodou přihlášení je, že se Vám všechny základní údaje do formuláře automaticky načtou. Přihlásit se můžete buďto prostřednictvím identity občana (bankovní identitou, </w:t>
      </w:r>
      <w:proofErr w:type="spellStart"/>
      <w:r w:rsidRPr="00911C1D">
        <w:rPr>
          <w:rFonts w:cs="Arial"/>
          <w:szCs w:val="24"/>
        </w:rPr>
        <w:t>eObčankou</w:t>
      </w:r>
      <w:proofErr w:type="spellEnd"/>
      <w:r w:rsidRPr="00911C1D">
        <w:rPr>
          <w:rFonts w:cs="Arial"/>
          <w:szCs w:val="24"/>
        </w:rPr>
        <w:t xml:space="preserve">, NIA ID, mobilní klíč </w:t>
      </w:r>
      <w:proofErr w:type="spellStart"/>
      <w:r w:rsidRPr="00911C1D">
        <w:rPr>
          <w:rFonts w:cs="Arial"/>
          <w:szCs w:val="24"/>
        </w:rPr>
        <w:t>eGovernmentu</w:t>
      </w:r>
      <w:proofErr w:type="spellEnd"/>
      <w:r w:rsidRPr="00911C1D">
        <w:rPr>
          <w:rFonts w:cs="Arial"/>
          <w:szCs w:val="24"/>
        </w:rPr>
        <w:t xml:space="preserve">) nebo prostřednictvím datové schránky. </w:t>
      </w:r>
    </w:p>
    <w:p w:rsidR="00911C1D" w:rsidRPr="00911C1D" w:rsidRDefault="00911C1D" w:rsidP="00972672">
      <w:pPr>
        <w:spacing w:line="240" w:lineRule="auto"/>
        <w:jc w:val="both"/>
        <w:rPr>
          <w:rFonts w:cs="Arial"/>
          <w:szCs w:val="24"/>
        </w:rPr>
      </w:pPr>
      <w:r w:rsidRPr="00911C1D">
        <w:rPr>
          <w:rFonts w:cs="Arial"/>
          <w:szCs w:val="24"/>
        </w:rPr>
        <w:t>Následně vyplňte formulář, pro případ, že si s vyplněním nevíte rady, využijte vzorově vyplněných formulářů, které nalezne</w:t>
      </w:r>
      <w:r w:rsidR="00AC3238">
        <w:rPr>
          <w:rFonts w:cs="Arial"/>
          <w:szCs w:val="24"/>
        </w:rPr>
        <w:t>te přímo pod formulářem v </w:t>
      </w:r>
      <w:proofErr w:type="gramStart"/>
      <w:r w:rsidR="00AC3238">
        <w:rPr>
          <w:rFonts w:cs="Arial"/>
          <w:szCs w:val="24"/>
        </w:rPr>
        <w:t xml:space="preserve">sekci </w:t>
      </w:r>
      <w:r w:rsidRPr="00911C1D">
        <w:rPr>
          <w:rFonts w:cs="Arial"/>
          <w:szCs w:val="24"/>
        </w:rPr>
        <w:t>,,Názorná</w:t>
      </w:r>
      <w:proofErr w:type="gramEnd"/>
      <w:r w:rsidRPr="00911C1D">
        <w:rPr>
          <w:rFonts w:cs="Arial"/>
          <w:szCs w:val="24"/>
        </w:rPr>
        <w:t xml:space="preserve"> pomůcka, jak vyplnit formuláře‘‘ nebo se obraťte na call centrum Úřad práce ČR – 800 779 900, případně též na naši Sociálněprávní poradnu SONS, kde rádi s vyplněním formulářů pomůžeme. </w:t>
      </w:r>
    </w:p>
    <w:p w:rsidR="00911C1D" w:rsidRPr="00911C1D" w:rsidRDefault="00911C1D" w:rsidP="00972672">
      <w:pPr>
        <w:spacing w:line="240" w:lineRule="auto"/>
        <w:jc w:val="both"/>
        <w:rPr>
          <w:rFonts w:cs="Arial"/>
          <w:szCs w:val="24"/>
        </w:rPr>
      </w:pPr>
      <w:r w:rsidRPr="00911C1D">
        <w:rPr>
          <w:rFonts w:cs="Arial"/>
          <w:szCs w:val="24"/>
        </w:rPr>
        <w:t>Po vyplnění můžete f</w:t>
      </w:r>
      <w:r w:rsidR="00AC3238">
        <w:rPr>
          <w:rFonts w:cs="Arial"/>
          <w:szCs w:val="24"/>
        </w:rPr>
        <w:t xml:space="preserve">ormulář odeslat pomocí </w:t>
      </w:r>
      <w:proofErr w:type="gramStart"/>
      <w:r w:rsidR="00AC3238">
        <w:rPr>
          <w:rFonts w:cs="Arial"/>
          <w:szCs w:val="24"/>
        </w:rPr>
        <w:t xml:space="preserve">tlačítka </w:t>
      </w:r>
      <w:r w:rsidRPr="00911C1D">
        <w:rPr>
          <w:rFonts w:cs="Arial"/>
          <w:szCs w:val="24"/>
        </w:rPr>
        <w:t>,,Přejít</w:t>
      </w:r>
      <w:proofErr w:type="gramEnd"/>
      <w:r w:rsidRPr="00911C1D">
        <w:rPr>
          <w:rFonts w:cs="Arial"/>
          <w:szCs w:val="24"/>
        </w:rPr>
        <w:t xml:space="preserve"> k odeslání‘‘, zároveň můžete k formuláři přiložit i potřebné přílohy. Odeslání můžete vždy provést pouze takovým způsobem, jakým jste přihlášeni, tedy buďto prostřednictvím identity občana nebo prostřednictvím datové schránky. Pro případ, že nejste přihlášeni, tak lze interaktivní formulář odeslat s elektronickým podpisem. </w:t>
      </w:r>
    </w:p>
    <w:p w:rsidR="00911C1D" w:rsidRPr="00911C1D" w:rsidRDefault="00911C1D" w:rsidP="00972672">
      <w:pPr>
        <w:spacing w:line="240" w:lineRule="auto"/>
        <w:jc w:val="both"/>
        <w:rPr>
          <w:rFonts w:cs="Arial"/>
          <w:szCs w:val="24"/>
        </w:rPr>
      </w:pPr>
      <w:r w:rsidRPr="00911C1D">
        <w:rPr>
          <w:rFonts w:cs="Arial"/>
          <w:szCs w:val="24"/>
        </w:rPr>
        <w:t>Po úsp</w:t>
      </w:r>
      <w:r w:rsidR="00CB283C">
        <w:rPr>
          <w:rFonts w:cs="Arial"/>
          <w:szCs w:val="24"/>
        </w:rPr>
        <w:t xml:space="preserve">ěšném odeslání formuláře se </w:t>
      </w:r>
      <w:r w:rsidRPr="00911C1D">
        <w:rPr>
          <w:rFonts w:cs="Arial"/>
          <w:szCs w:val="24"/>
        </w:rPr>
        <w:t>objeví oznámení: „Hotovo! Vaše žádost byla úspěšně odeslána. Ozveme se Vám hned, jak ji zpracujeme. Nemusíte nic ověřovat telefonicky, osobně ani písemně. Co nejdříve Vás zkontaktujeme sami.“</w:t>
      </w:r>
    </w:p>
    <w:p w:rsidR="00911C1D" w:rsidRPr="00911C1D" w:rsidRDefault="00911C1D" w:rsidP="00972672">
      <w:pPr>
        <w:spacing w:line="240" w:lineRule="auto"/>
        <w:jc w:val="both"/>
        <w:rPr>
          <w:rFonts w:cs="Arial"/>
          <w:szCs w:val="24"/>
        </w:rPr>
      </w:pPr>
      <w:r w:rsidRPr="00911C1D">
        <w:rPr>
          <w:rFonts w:cs="Arial"/>
          <w:szCs w:val="24"/>
        </w:rPr>
        <w:t>Druhou možností je vyplni</w:t>
      </w:r>
      <w:r w:rsidR="0015452B">
        <w:rPr>
          <w:rFonts w:cs="Arial"/>
          <w:szCs w:val="24"/>
        </w:rPr>
        <w:t xml:space="preserve">t běžný formulář v </w:t>
      </w:r>
      <w:proofErr w:type="spellStart"/>
      <w:r w:rsidR="0015452B">
        <w:rPr>
          <w:rFonts w:cs="Arial"/>
          <w:szCs w:val="24"/>
        </w:rPr>
        <w:t>pdf</w:t>
      </w:r>
      <w:proofErr w:type="spellEnd"/>
      <w:r w:rsidR="0015452B">
        <w:rPr>
          <w:rFonts w:cs="Arial"/>
          <w:szCs w:val="24"/>
        </w:rPr>
        <w:t xml:space="preserve"> formátu. N</w:t>
      </w:r>
      <w:r w:rsidRPr="00911C1D">
        <w:rPr>
          <w:rFonts w:cs="Arial"/>
          <w:szCs w:val="24"/>
        </w:rPr>
        <w:t xml:space="preserve">elze do něj automaticky psát, </w:t>
      </w:r>
      <w:r w:rsidR="0015452B">
        <w:rPr>
          <w:rFonts w:cs="Arial"/>
          <w:szCs w:val="24"/>
        </w:rPr>
        <w:t xml:space="preserve">proto je </w:t>
      </w:r>
      <w:r w:rsidRPr="00911C1D">
        <w:rPr>
          <w:rFonts w:cs="Arial"/>
          <w:szCs w:val="24"/>
        </w:rPr>
        <w:t>nevhodný pro</w:t>
      </w:r>
      <w:r w:rsidR="0015452B">
        <w:rPr>
          <w:rFonts w:cs="Arial"/>
          <w:szCs w:val="24"/>
        </w:rPr>
        <w:t xml:space="preserve"> uživatele odečítače obrazovky.</w:t>
      </w:r>
      <w:r w:rsidRPr="00911C1D">
        <w:rPr>
          <w:rFonts w:cs="Arial"/>
          <w:szCs w:val="24"/>
        </w:rPr>
        <w:t xml:space="preserve"> </w:t>
      </w:r>
    </w:p>
    <w:p w:rsidR="00911C1D" w:rsidRDefault="00911C1D" w:rsidP="0015452B">
      <w:pPr>
        <w:spacing w:line="240" w:lineRule="auto"/>
        <w:jc w:val="both"/>
        <w:rPr>
          <w:rFonts w:cs="Arial"/>
          <w:szCs w:val="24"/>
        </w:rPr>
      </w:pPr>
      <w:r w:rsidRPr="00911C1D">
        <w:rPr>
          <w:rFonts w:cs="Arial"/>
          <w:szCs w:val="24"/>
        </w:rPr>
        <w:t xml:space="preserve">Po vyplnění je formulář potřeba uložit, uložený formulář poté zašlete na místně příslušné kontaktní pracoviště Úřadu práce ČR jedním z následujících způsobů: </w:t>
      </w:r>
    </w:p>
    <w:p w:rsidR="00911C1D" w:rsidRPr="00911C1D" w:rsidRDefault="00911C1D" w:rsidP="00911C1D">
      <w:pPr>
        <w:spacing w:after="0" w:line="240" w:lineRule="auto"/>
        <w:rPr>
          <w:rFonts w:cs="Arial"/>
          <w:szCs w:val="24"/>
        </w:rPr>
      </w:pPr>
      <w:r w:rsidRPr="00911C1D">
        <w:rPr>
          <w:rFonts w:cs="Arial"/>
          <w:szCs w:val="24"/>
        </w:rPr>
        <w:t>•</w:t>
      </w:r>
      <w:r w:rsidRPr="00911C1D">
        <w:rPr>
          <w:rFonts w:cs="Arial"/>
          <w:szCs w:val="24"/>
        </w:rPr>
        <w:tab/>
        <w:t xml:space="preserve">datovou schránkou do datové schránky Úřadu práce ČR, </w:t>
      </w:r>
    </w:p>
    <w:p w:rsidR="00911C1D" w:rsidRPr="00911C1D" w:rsidRDefault="00911C1D" w:rsidP="00911C1D">
      <w:pPr>
        <w:spacing w:after="0" w:line="240" w:lineRule="auto"/>
        <w:rPr>
          <w:rFonts w:cs="Arial"/>
          <w:szCs w:val="24"/>
        </w:rPr>
      </w:pPr>
      <w:r w:rsidRPr="00911C1D">
        <w:rPr>
          <w:rFonts w:cs="Arial"/>
          <w:szCs w:val="24"/>
        </w:rPr>
        <w:t>•</w:t>
      </w:r>
      <w:r w:rsidRPr="00911C1D">
        <w:rPr>
          <w:rFonts w:cs="Arial"/>
          <w:szCs w:val="24"/>
        </w:rPr>
        <w:tab/>
        <w:t xml:space="preserve">s uznávaným elektronickým podpisem na elektronickou podatelnu Úřadu práce ČR (tedy prostřednictvím e-mailu), </w:t>
      </w:r>
    </w:p>
    <w:p w:rsidR="00911C1D" w:rsidRPr="00911C1D" w:rsidRDefault="00911C1D" w:rsidP="00911C1D">
      <w:pPr>
        <w:spacing w:after="0" w:line="240" w:lineRule="auto"/>
        <w:rPr>
          <w:rFonts w:cs="Arial"/>
          <w:szCs w:val="24"/>
        </w:rPr>
      </w:pPr>
      <w:r w:rsidRPr="00911C1D">
        <w:rPr>
          <w:rFonts w:cs="Arial"/>
          <w:szCs w:val="24"/>
        </w:rPr>
        <w:t>•</w:t>
      </w:r>
      <w:r w:rsidRPr="00911C1D">
        <w:rPr>
          <w:rFonts w:cs="Arial"/>
          <w:szCs w:val="24"/>
        </w:rPr>
        <w:tab/>
        <w:t xml:space="preserve">bez uznávaného elektronického podpisu na elektronickou podatelnu Úřadu práce ČR (e-mailem), kdy musíte osobně do 5 dnů potvrdit na pobočce Úřadu práce ČR, </w:t>
      </w:r>
    </w:p>
    <w:p w:rsidR="00911C1D" w:rsidRDefault="00911C1D" w:rsidP="00911C1D">
      <w:pPr>
        <w:spacing w:after="0" w:line="240" w:lineRule="auto"/>
        <w:rPr>
          <w:rFonts w:cs="Arial"/>
          <w:szCs w:val="24"/>
        </w:rPr>
      </w:pPr>
      <w:r w:rsidRPr="00911C1D">
        <w:rPr>
          <w:rFonts w:cs="Arial"/>
          <w:szCs w:val="24"/>
        </w:rPr>
        <w:t>•</w:t>
      </w:r>
      <w:r w:rsidRPr="00911C1D">
        <w:rPr>
          <w:rFonts w:cs="Arial"/>
          <w:szCs w:val="24"/>
        </w:rPr>
        <w:tab/>
        <w:t xml:space="preserve">vytisknutý formulář podepište a zašlete poštou. </w:t>
      </w:r>
    </w:p>
    <w:p w:rsidR="00B40469" w:rsidRDefault="00B40469" w:rsidP="00911C1D">
      <w:pPr>
        <w:spacing w:after="0" w:line="240" w:lineRule="auto"/>
        <w:rPr>
          <w:rFonts w:cs="Arial"/>
          <w:szCs w:val="24"/>
        </w:rPr>
      </w:pPr>
    </w:p>
    <w:p w:rsidR="00911C1D" w:rsidRDefault="00911C1D" w:rsidP="00AC3238">
      <w:pPr>
        <w:spacing w:line="240" w:lineRule="auto"/>
        <w:jc w:val="both"/>
        <w:rPr>
          <w:rFonts w:cs="Arial"/>
          <w:szCs w:val="24"/>
        </w:rPr>
      </w:pPr>
      <w:r w:rsidRPr="00911C1D">
        <w:rPr>
          <w:rFonts w:cs="Arial"/>
          <w:szCs w:val="24"/>
        </w:rPr>
        <w:t xml:space="preserve">I interaktivní formulář je možné uložit nebo vytisknout a poslat výše uvedenými způsoby. </w:t>
      </w:r>
      <w:r w:rsidR="00A5687D">
        <w:rPr>
          <w:rFonts w:cs="Arial"/>
          <w:szCs w:val="24"/>
        </w:rPr>
        <w:t xml:space="preserve"> O tom, jak používat datovou schránku, jsme psali v Informacích č.12/201:</w:t>
      </w:r>
    </w:p>
    <w:p w:rsidR="00A5687D" w:rsidRDefault="00462892" w:rsidP="00AC3238">
      <w:pPr>
        <w:spacing w:line="240" w:lineRule="auto"/>
        <w:jc w:val="both"/>
        <w:rPr>
          <w:rFonts w:cs="Arial"/>
          <w:szCs w:val="24"/>
        </w:rPr>
      </w:pPr>
      <w:hyperlink r:id="rId10" w:history="1">
        <w:r w:rsidR="00A5687D" w:rsidRPr="002E3EBB">
          <w:rPr>
            <w:rStyle w:val="Hypertextovodkaz"/>
            <w:rFonts w:cs="Arial"/>
            <w:szCs w:val="24"/>
          </w:rPr>
          <w:t>https://www.sons.cz/12-2018-Informace-a-odpovedi-na-dotazy-ze-Socialne-/pravni-poradny-SONS-v-Praze-P4006599.html</w:t>
        </w:r>
      </w:hyperlink>
    </w:p>
    <w:p w:rsidR="006E12E5" w:rsidRPr="00911C1D" w:rsidRDefault="006E12E5" w:rsidP="00AC3238">
      <w:pPr>
        <w:spacing w:line="240" w:lineRule="auto"/>
        <w:jc w:val="both"/>
        <w:rPr>
          <w:rFonts w:cs="Arial"/>
          <w:szCs w:val="24"/>
        </w:rPr>
      </w:pPr>
      <w:r>
        <w:rPr>
          <w:rFonts w:cs="Arial"/>
          <w:szCs w:val="24"/>
        </w:rPr>
        <w:t xml:space="preserve">Jen pro úplnost, při žádosti o důchod je naopak nezbytné jednat osobně s Okresní (Pražskou) správou sociálního zabezpečení. </w:t>
      </w:r>
    </w:p>
    <w:p w:rsidR="000E666C" w:rsidRPr="000E666C" w:rsidRDefault="00911C1D" w:rsidP="0015452B">
      <w:pPr>
        <w:spacing w:line="240" w:lineRule="auto"/>
        <w:jc w:val="both"/>
        <w:rPr>
          <w:rFonts w:cs="Arial"/>
          <w:szCs w:val="24"/>
        </w:rPr>
      </w:pPr>
      <w:r w:rsidRPr="00911C1D">
        <w:rPr>
          <w:rFonts w:cs="Arial"/>
          <w:szCs w:val="24"/>
        </w:rPr>
        <w:lastRenderedPageBreak/>
        <w:t>V případě, že potřebujete pomoci s vyplněním žádosti, můžete se obrátit na naši Sociálněprávní poradnu SONS, kde Vám rádi pomůžeme.</w:t>
      </w:r>
    </w:p>
    <w:p w:rsidR="000E666C" w:rsidRDefault="000E666C" w:rsidP="00911C1D">
      <w:pPr>
        <w:spacing w:line="240" w:lineRule="auto"/>
        <w:rPr>
          <w:rFonts w:cs="Arial"/>
          <w:b/>
          <w:sz w:val="28"/>
          <w:szCs w:val="28"/>
        </w:rPr>
      </w:pPr>
    </w:p>
    <w:p w:rsidR="00143D74" w:rsidRPr="00DE1A4C" w:rsidRDefault="00096B16" w:rsidP="000B7ECC">
      <w:pPr>
        <w:spacing w:line="276" w:lineRule="auto"/>
        <w:jc w:val="both"/>
        <w:rPr>
          <w:rFonts w:cs="Arial"/>
          <w:i/>
        </w:rPr>
      </w:pPr>
      <w:r>
        <w:rPr>
          <w:rFonts w:cs="Arial"/>
          <w:i/>
        </w:rPr>
        <w:t xml:space="preserve">Václava Baudišová a </w:t>
      </w:r>
      <w:r w:rsidR="00DE1A4C" w:rsidRPr="00143D74">
        <w:rPr>
          <w:rFonts w:cs="Arial"/>
          <w:i/>
        </w:rPr>
        <w:t>Nicole Fryčová</w:t>
      </w:r>
    </w:p>
    <w:sectPr w:rsidR="00143D74" w:rsidRPr="00DE1A4C" w:rsidSect="009858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13" w:rsidRDefault="00CF5C13" w:rsidP="00CF5C13">
      <w:pPr>
        <w:spacing w:after="0" w:line="240" w:lineRule="auto"/>
      </w:pPr>
      <w:r>
        <w:separator/>
      </w:r>
    </w:p>
  </w:endnote>
  <w:endnote w:type="continuationSeparator" w:id="0">
    <w:p w:rsidR="00CF5C13" w:rsidRDefault="00CF5C13" w:rsidP="00CF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0683"/>
      <w:docPartObj>
        <w:docPartGallery w:val="Page Numbers (Bottom of Page)"/>
        <w:docPartUnique/>
      </w:docPartObj>
    </w:sdtPr>
    <w:sdtEndPr/>
    <w:sdtContent>
      <w:p w:rsidR="00CF5C13" w:rsidRDefault="00CF5C13">
        <w:pPr>
          <w:pStyle w:val="Zpat"/>
          <w:jc w:val="center"/>
        </w:pPr>
        <w:r>
          <w:fldChar w:fldCharType="begin"/>
        </w:r>
        <w:r>
          <w:instrText>PAGE   \* MERGEFORMAT</w:instrText>
        </w:r>
        <w:r>
          <w:fldChar w:fldCharType="separate"/>
        </w:r>
        <w:r w:rsidR="007857F0">
          <w:rPr>
            <w:noProof/>
          </w:rPr>
          <w:t>1</w:t>
        </w:r>
        <w:r>
          <w:fldChar w:fldCharType="end"/>
        </w:r>
      </w:p>
    </w:sdtContent>
  </w:sdt>
  <w:p w:rsidR="00CF5C13" w:rsidRDefault="00CF5C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13" w:rsidRDefault="00CF5C13" w:rsidP="00CF5C13">
      <w:pPr>
        <w:spacing w:after="0" w:line="240" w:lineRule="auto"/>
      </w:pPr>
      <w:r>
        <w:separator/>
      </w:r>
    </w:p>
  </w:footnote>
  <w:footnote w:type="continuationSeparator" w:id="0">
    <w:p w:rsidR="00CF5C13" w:rsidRDefault="00CF5C13" w:rsidP="00CF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D3F45"/>
    <w:multiLevelType w:val="hybridMultilevel"/>
    <w:tmpl w:val="DA58EC52"/>
    <w:lvl w:ilvl="0" w:tplc="CC6A87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FF"/>
    <w:rsid w:val="00037FD4"/>
    <w:rsid w:val="000627A5"/>
    <w:rsid w:val="00076A36"/>
    <w:rsid w:val="000826C3"/>
    <w:rsid w:val="0009565A"/>
    <w:rsid w:val="00096B16"/>
    <w:rsid w:val="000B565B"/>
    <w:rsid w:val="000B5E29"/>
    <w:rsid w:val="000B7ECC"/>
    <w:rsid w:val="000D1E05"/>
    <w:rsid w:val="000E5CF5"/>
    <w:rsid w:val="000E666C"/>
    <w:rsid w:val="000E7A6C"/>
    <w:rsid w:val="000E7C58"/>
    <w:rsid w:val="001120D1"/>
    <w:rsid w:val="00143D74"/>
    <w:rsid w:val="001521DB"/>
    <w:rsid w:val="0015452B"/>
    <w:rsid w:val="00180BB5"/>
    <w:rsid w:val="001A4DF4"/>
    <w:rsid w:val="001A54F7"/>
    <w:rsid w:val="001A7063"/>
    <w:rsid w:val="001B473D"/>
    <w:rsid w:val="001B7450"/>
    <w:rsid w:val="001C7571"/>
    <w:rsid w:val="001E5F14"/>
    <w:rsid w:val="001E6B45"/>
    <w:rsid w:val="001F45B4"/>
    <w:rsid w:val="001F6327"/>
    <w:rsid w:val="00215D41"/>
    <w:rsid w:val="00230B30"/>
    <w:rsid w:val="002369D3"/>
    <w:rsid w:val="002559A2"/>
    <w:rsid w:val="00286DCF"/>
    <w:rsid w:val="002C173A"/>
    <w:rsid w:val="002D61F1"/>
    <w:rsid w:val="002D75BC"/>
    <w:rsid w:val="002E026C"/>
    <w:rsid w:val="002E546C"/>
    <w:rsid w:val="002E588A"/>
    <w:rsid w:val="002F6588"/>
    <w:rsid w:val="00305A4E"/>
    <w:rsid w:val="00310345"/>
    <w:rsid w:val="003334C8"/>
    <w:rsid w:val="00337212"/>
    <w:rsid w:val="003433FE"/>
    <w:rsid w:val="003449A6"/>
    <w:rsid w:val="0035639C"/>
    <w:rsid w:val="00360656"/>
    <w:rsid w:val="00385DBE"/>
    <w:rsid w:val="0039385C"/>
    <w:rsid w:val="003E4F8B"/>
    <w:rsid w:val="003F34F0"/>
    <w:rsid w:val="00405A77"/>
    <w:rsid w:val="004123CA"/>
    <w:rsid w:val="004279FA"/>
    <w:rsid w:val="00432276"/>
    <w:rsid w:val="0043562D"/>
    <w:rsid w:val="00452E61"/>
    <w:rsid w:val="004543F6"/>
    <w:rsid w:val="0046278A"/>
    <w:rsid w:val="00462892"/>
    <w:rsid w:val="004646EF"/>
    <w:rsid w:val="00480E1E"/>
    <w:rsid w:val="004924CC"/>
    <w:rsid w:val="004A29E0"/>
    <w:rsid w:val="004B2566"/>
    <w:rsid w:val="004C098A"/>
    <w:rsid w:val="004E700B"/>
    <w:rsid w:val="0052718D"/>
    <w:rsid w:val="00530E10"/>
    <w:rsid w:val="005340FF"/>
    <w:rsid w:val="00536599"/>
    <w:rsid w:val="005579AA"/>
    <w:rsid w:val="005824E8"/>
    <w:rsid w:val="005A1606"/>
    <w:rsid w:val="005A495F"/>
    <w:rsid w:val="005A6C0A"/>
    <w:rsid w:val="005F4136"/>
    <w:rsid w:val="00625DBF"/>
    <w:rsid w:val="00636B66"/>
    <w:rsid w:val="0064082B"/>
    <w:rsid w:val="00640EEE"/>
    <w:rsid w:val="00640F6E"/>
    <w:rsid w:val="00653072"/>
    <w:rsid w:val="006715F7"/>
    <w:rsid w:val="00682081"/>
    <w:rsid w:val="006A5130"/>
    <w:rsid w:val="006E12E5"/>
    <w:rsid w:val="006F08C0"/>
    <w:rsid w:val="006F7902"/>
    <w:rsid w:val="00700566"/>
    <w:rsid w:val="00701E05"/>
    <w:rsid w:val="00714A55"/>
    <w:rsid w:val="00715E15"/>
    <w:rsid w:val="0075146D"/>
    <w:rsid w:val="00752BD2"/>
    <w:rsid w:val="00760E1A"/>
    <w:rsid w:val="007857F0"/>
    <w:rsid w:val="007A73C8"/>
    <w:rsid w:val="007C0D1D"/>
    <w:rsid w:val="007D22D2"/>
    <w:rsid w:val="007F3CDF"/>
    <w:rsid w:val="007F7A84"/>
    <w:rsid w:val="00812E7E"/>
    <w:rsid w:val="00820604"/>
    <w:rsid w:val="008378CC"/>
    <w:rsid w:val="00846661"/>
    <w:rsid w:val="008934CA"/>
    <w:rsid w:val="008939F5"/>
    <w:rsid w:val="008A1204"/>
    <w:rsid w:val="00911C1D"/>
    <w:rsid w:val="00936C1A"/>
    <w:rsid w:val="00951EE9"/>
    <w:rsid w:val="009633FF"/>
    <w:rsid w:val="00967220"/>
    <w:rsid w:val="00972672"/>
    <w:rsid w:val="009858B5"/>
    <w:rsid w:val="009861DC"/>
    <w:rsid w:val="009929E0"/>
    <w:rsid w:val="009E2135"/>
    <w:rsid w:val="00A03DA0"/>
    <w:rsid w:val="00A07C78"/>
    <w:rsid w:val="00A31527"/>
    <w:rsid w:val="00A46EBB"/>
    <w:rsid w:val="00A47A90"/>
    <w:rsid w:val="00A513EE"/>
    <w:rsid w:val="00A5687D"/>
    <w:rsid w:val="00A61C84"/>
    <w:rsid w:val="00AC3238"/>
    <w:rsid w:val="00AF38FD"/>
    <w:rsid w:val="00B40469"/>
    <w:rsid w:val="00B6421D"/>
    <w:rsid w:val="00B72EB2"/>
    <w:rsid w:val="00B832F8"/>
    <w:rsid w:val="00B836B4"/>
    <w:rsid w:val="00BD4DCA"/>
    <w:rsid w:val="00C13394"/>
    <w:rsid w:val="00C14CB1"/>
    <w:rsid w:val="00C35EA4"/>
    <w:rsid w:val="00C36B8A"/>
    <w:rsid w:val="00C414DC"/>
    <w:rsid w:val="00C4481B"/>
    <w:rsid w:val="00C774AF"/>
    <w:rsid w:val="00CB283C"/>
    <w:rsid w:val="00CD6B9C"/>
    <w:rsid w:val="00CE624E"/>
    <w:rsid w:val="00CF2829"/>
    <w:rsid w:val="00CF5C13"/>
    <w:rsid w:val="00CF5E53"/>
    <w:rsid w:val="00D01238"/>
    <w:rsid w:val="00D04FD1"/>
    <w:rsid w:val="00D14337"/>
    <w:rsid w:val="00D1521C"/>
    <w:rsid w:val="00D2217B"/>
    <w:rsid w:val="00D276EC"/>
    <w:rsid w:val="00D34B72"/>
    <w:rsid w:val="00D53CFA"/>
    <w:rsid w:val="00D540FD"/>
    <w:rsid w:val="00D60A81"/>
    <w:rsid w:val="00D628F6"/>
    <w:rsid w:val="00D7225C"/>
    <w:rsid w:val="00D8781A"/>
    <w:rsid w:val="00D96003"/>
    <w:rsid w:val="00D9695D"/>
    <w:rsid w:val="00DC250C"/>
    <w:rsid w:val="00DD1842"/>
    <w:rsid w:val="00DD55E5"/>
    <w:rsid w:val="00DD59DA"/>
    <w:rsid w:val="00DE1A4C"/>
    <w:rsid w:val="00DF1FAA"/>
    <w:rsid w:val="00E13A50"/>
    <w:rsid w:val="00E13D99"/>
    <w:rsid w:val="00E1618A"/>
    <w:rsid w:val="00E21336"/>
    <w:rsid w:val="00E61BF7"/>
    <w:rsid w:val="00E752B9"/>
    <w:rsid w:val="00E96A39"/>
    <w:rsid w:val="00EB5F99"/>
    <w:rsid w:val="00EC62EA"/>
    <w:rsid w:val="00EC6BB6"/>
    <w:rsid w:val="00ED4B7C"/>
    <w:rsid w:val="00EE71D6"/>
    <w:rsid w:val="00F1508C"/>
    <w:rsid w:val="00F36E43"/>
    <w:rsid w:val="00F506AA"/>
    <w:rsid w:val="00F636B4"/>
    <w:rsid w:val="00F840DB"/>
    <w:rsid w:val="00FD4726"/>
    <w:rsid w:val="00FE7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A42"/>
  <w15:docId w15:val="{42D60FDD-EFFF-4B7A-8BED-A4F7B5E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73C8"/>
    <w:rPr>
      <w:rFonts w:ascii="Arial" w:hAnsi="Arial"/>
      <w:sz w:val="24"/>
    </w:rPr>
  </w:style>
  <w:style w:type="paragraph" w:styleId="Nadpis1">
    <w:name w:val="heading 1"/>
    <w:basedOn w:val="Normln"/>
    <w:next w:val="Normln"/>
    <w:link w:val="Nadpis1Char"/>
    <w:uiPriority w:val="9"/>
    <w:qFormat/>
    <w:rsid w:val="007A73C8"/>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7A73C8"/>
    <w:pPr>
      <w:keepNext/>
      <w:keepLines/>
      <w:spacing w:before="40" w:after="0"/>
      <w:outlineLvl w:val="1"/>
    </w:pPr>
    <w:rPr>
      <w:rFonts w:eastAsiaTheme="majorEastAsia"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3FF"/>
    <w:pPr>
      <w:ind w:left="720"/>
      <w:contextualSpacing/>
    </w:pPr>
  </w:style>
  <w:style w:type="character" w:styleId="Hypertextovodkaz">
    <w:name w:val="Hyperlink"/>
    <w:basedOn w:val="Standardnpsmoodstavce"/>
    <w:uiPriority w:val="99"/>
    <w:unhideWhenUsed/>
    <w:rsid w:val="009861DC"/>
    <w:rPr>
      <w:color w:val="0563C1" w:themeColor="hyperlink"/>
      <w:u w:val="single"/>
    </w:rPr>
  </w:style>
  <w:style w:type="paragraph" w:styleId="Zhlav">
    <w:name w:val="header"/>
    <w:basedOn w:val="Normln"/>
    <w:link w:val="ZhlavChar"/>
    <w:uiPriority w:val="99"/>
    <w:unhideWhenUsed/>
    <w:rsid w:val="00CF5C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5C13"/>
  </w:style>
  <w:style w:type="paragraph" w:styleId="Zpat">
    <w:name w:val="footer"/>
    <w:basedOn w:val="Normln"/>
    <w:link w:val="ZpatChar"/>
    <w:uiPriority w:val="99"/>
    <w:unhideWhenUsed/>
    <w:rsid w:val="00CF5C13"/>
    <w:pPr>
      <w:tabs>
        <w:tab w:val="center" w:pos="4536"/>
        <w:tab w:val="right" w:pos="9072"/>
      </w:tabs>
      <w:spacing w:after="0" w:line="240" w:lineRule="auto"/>
    </w:pPr>
  </w:style>
  <w:style w:type="character" w:customStyle="1" w:styleId="ZpatChar">
    <w:name w:val="Zápatí Char"/>
    <w:basedOn w:val="Standardnpsmoodstavce"/>
    <w:link w:val="Zpat"/>
    <w:uiPriority w:val="99"/>
    <w:rsid w:val="00CF5C13"/>
  </w:style>
  <w:style w:type="character" w:customStyle="1" w:styleId="Nadpis1Char">
    <w:name w:val="Nadpis 1 Char"/>
    <w:basedOn w:val="Standardnpsmoodstavce"/>
    <w:link w:val="Nadpis1"/>
    <w:uiPriority w:val="9"/>
    <w:rsid w:val="007A73C8"/>
    <w:rPr>
      <w:rFonts w:ascii="Arial" w:eastAsiaTheme="majorEastAsia" w:hAnsi="Arial" w:cstheme="majorBidi"/>
      <w:b/>
      <w:sz w:val="32"/>
      <w:szCs w:val="32"/>
    </w:rPr>
  </w:style>
  <w:style w:type="character" w:customStyle="1" w:styleId="Nadpis2Char">
    <w:name w:val="Nadpis 2 Char"/>
    <w:basedOn w:val="Standardnpsmoodstavce"/>
    <w:link w:val="Nadpis2"/>
    <w:uiPriority w:val="9"/>
    <w:rsid w:val="007A73C8"/>
    <w:rPr>
      <w:rFonts w:ascii="Arial" w:eastAsiaTheme="majorEastAsia" w:hAnsi="Arial" w:cstheme="majorBidi"/>
      <w:b/>
      <w:sz w:val="28"/>
      <w:szCs w:val="26"/>
    </w:rPr>
  </w:style>
  <w:style w:type="character" w:styleId="Nevyeenzmnka">
    <w:name w:val="Unresolved Mention"/>
    <w:basedOn w:val="Standardnpsmoodstavce"/>
    <w:uiPriority w:val="99"/>
    <w:semiHidden/>
    <w:unhideWhenUsed/>
    <w:rsid w:val="007A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plus2.cz/default.aspx?d=04.03.2022&amp;e=MA-BRN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ns.cz/12-2018-Informace-a-odpovedi-na-dotazy-ze-Socialne-/pravni-poradny-SONS-v-Praze-P4006599.html" TargetMode="External"/><Relationship Id="rId4" Type="http://schemas.openxmlformats.org/officeDocument/2006/relationships/settings" Target="settings.xml"/><Relationship Id="rId9" Type="http://schemas.openxmlformats.org/officeDocument/2006/relationships/hyperlink" Target="http://www.mpsv.cz/web/cz/formular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80A1-F11D-4DAB-B5D4-646D2B24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1797</Words>
  <Characters>10605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Václava Baudišová</dc:creator>
  <cp:lastModifiedBy>Alblová</cp:lastModifiedBy>
  <cp:revision>33</cp:revision>
  <dcterms:created xsi:type="dcterms:W3CDTF">2022-03-09T08:45:00Z</dcterms:created>
  <dcterms:modified xsi:type="dcterms:W3CDTF">2022-03-16T13:31:00Z</dcterms:modified>
</cp:coreProperties>
</file>