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65" w:rsidRDefault="00C8456B" w:rsidP="00573388">
      <w:pPr>
        <w:pStyle w:val="Nadpis1"/>
        <w:rPr>
          <w:rFonts w:cs="Arial"/>
        </w:rPr>
      </w:pPr>
      <w:r w:rsidRPr="002E0806">
        <w:rPr>
          <w:rFonts w:cs="Arial"/>
        </w:rPr>
        <w:t>Informace ze Soci</w:t>
      </w:r>
      <w:r w:rsidR="00D32FE3" w:rsidRPr="002E0806">
        <w:rPr>
          <w:rFonts w:cs="Arial"/>
        </w:rPr>
        <w:t xml:space="preserve">álně-právní poradny </w:t>
      </w:r>
      <w:r w:rsidR="00EE55A2" w:rsidRPr="002E0806">
        <w:rPr>
          <w:rFonts w:cs="Arial"/>
        </w:rPr>
        <w:t>6</w:t>
      </w:r>
      <w:r w:rsidR="00D32FE3" w:rsidRPr="002E0806">
        <w:rPr>
          <w:rFonts w:cs="Arial"/>
        </w:rPr>
        <w:t>/202</w:t>
      </w:r>
      <w:r w:rsidR="00E96D01" w:rsidRPr="002E0806">
        <w:rPr>
          <w:rFonts w:cs="Arial"/>
        </w:rPr>
        <w:t>3</w:t>
      </w:r>
      <w:r w:rsidR="00743AD9" w:rsidRPr="002E0806">
        <w:rPr>
          <w:rFonts w:cs="Arial"/>
        </w:rPr>
        <w:t xml:space="preserve"> </w:t>
      </w:r>
    </w:p>
    <w:p w:rsidR="001457CB" w:rsidRPr="001457CB" w:rsidRDefault="001457CB" w:rsidP="001457CB"/>
    <w:p w:rsidR="002E0806" w:rsidRDefault="007C7100" w:rsidP="001457CB">
      <w:pPr>
        <w:jc w:val="both"/>
      </w:pPr>
      <w:r>
        <w:t xml:space="preserve">Zrovna dnes, 11. května, kdy odesílám tento díl, vyhlašuje vláda svůj konsolidační balíček. Předesílám ale, že o </w:t>
      </w:r>
      <w:r w:rsidR="001457CB">
        <w:t xml:space="preserve">všech </w:t>
      </w:r>
      <w:r w:rsidR="00B41446">
        <w:t>důležitých změnách napíš</w:t>
      </w:r>
      <w:r w:rsidR="003C27A6">
        <w:t>eme</w:t>
      </w:r>
      <w:r w:rsidR="00106590">
        <w:t xml:space="preserve">, až </w:t>
      </w:r>
      <w:r w:rsidR="001457CB">
        <w:t>bude</w:t>
      </w:r>
      <w:r w:rsidR="00B41446">
        <w:t xml:space="preserve"> jisté, že </w:t>
      </w:r>
      <w:r w:rsidR="001457CB">
        <w:t xml:space="preserve">začnou </w:t>
      </w:r>
      <w:r w:rsidR="00B41446">
        <w:t xml:space="preserve">opravdu </w:t>
      </w:r>
      <w:r w:rsidR="001457CB">
        <w:t>platit</w:t>
      </w:r>
      <w:r w:rsidR="00B41446">
        <w:t xml:space="preserve">. </w:t>
      </w:r>
      <w:r w:rsidR="001457CB">
        <w:t>Tedy nejen</w:t>
      </w:r>
      <w:r w:rsidR="00106590">
        <w:t xml:space="preserve"> </w:t>
      </w:r>
      <w:r w:rsidR="001457CB">
        <w:t xml:space="preserve">že je </w:t>
      </w:r>
      <w:r w:rsidR="00B41446">
        <w:t xml:space="preserve">schválí celá </w:t>
      </w:r>
      <w:r w:rsidR="001457CB">
        <w:t xml:space="preserve">vláda, ale </w:t>
      </w:r>
      <w:r w:rsidR="00B41446">
        <w:t xml:space="preserve">že </w:t>
      </w:r>
      <w:r w:rsidR="00977BB1">
        <w:t xml:space="preserve">ty, kde </w:t>
      </w:r>
      <w:r w:rsidR="00106590">
        <w:t xml:space="preserve">to </w:t>
      </w:r>
      <w:r w:rsidR="00977BB1">
        <w:t>zákon vyžaduje,</w:t>
      </w:r>
      <w:r w:rsidR="00106590">
        <w:t xml:space="preserve"> </w:t>
      </w:r>
      <w:r w:rsidR="00B41446">
        <w:t>projdou</w:t>
      </w:r>
      <w:r w:rsidR="003C27A6">
        <w:t xml:space="preserve"> </w:t>
      </w:r>
      <w:r w:rsidR="00B41446">
        <w:t>v obo</w:t>
      </w:r>
      <w:r w:rsidR="00AA7D53">
        <w:t>u komorách parlamentu</w:t>
      </w:r>
      <w:r w:rsidR="00E45C66">
        <w:t>,</w:t>
      </w:r>
      <w:r w:rsidR="00AA7D53">
        <w:t xml:space="preserve"> </w:t>
      </w:r>
      <w:r w:rsidR="003C27A6">
        <w:t>pod</w:t>
      </w:r>
      <w:r w:rsidR="00106590">
        <w:t>e</w:t>
      </w:r>
      <w:r w:rsidR="003C27A6">
        <w:t xml:space="preserve">píše </w:t>
      </w:r>
      <w:r w:rsidR="00AA7D53">
        <w:t xml:space="preserve">je </w:t>
      </w:r>
      <w:r w:rsidR="003C27A6">
        <w:t>prezident</w:t>
      </w:r>
      <w:r w:rsidR="00E45C66">
        <w:t xml:space="preserve"> a </w:t>
      </w:r>
      <w:r w:rsidR="00977BB1">
        <w:t xml:space="preserve">v opačném případě </w:t>
      </w:r>
      <w:r w:rsidR="00B41446">
        <w:t>bude</w:t>
      </w:r>
      <w:r w:rsidR="00E45C66">
        <w:t xml:space="preserve"> </w:t>
      </w:r>
      <w:r w:rsidR="00B41446">
        <w:t>přehlasováno jeho veto. Samozřejmě také nesmí být úspě</w:t>
      </w:r>
      <w:r w:rsidR="00301D72">
        <w:t>šně napadeny u Ústavního soudu, c</w:t>
      </w:r>
      <w:r w:rsidR="00B41446">
        <w:t xml:space="preserve">ož je </w:t>
      </w:r>
      <w:r w:rsidR="00106590">
        <w:t xml:space="preserve">aktuálně </w:t>
      </w:r>
      <w:r w:rsidR="003C27A6">
        <w:t xml:space="preserve">otázkou </w:t>
      </w:r>
      <w:r w:rsidR="00B41446">
        <w:t>u omezení červnové mimořádné valoriz</w:t>
      </w:r>
      <w:r w:rsidR="00CB7FAC">
        <w:t>ace důchodů.</w:t>
      </w:r>
      <w:r w:rsidR="005A16E9">
        <w:t xml:space="preserve"> </w:t>
      </w:r>
      <w:r w:rsidR="00B41446">
        <w:t xml:space="preserve">Zatím </w:t>
      </w:r>
      <w:r w:rsidR="003849A3">
        <w:t xml:space="preserve">si </w:t>
      </w:r>
      <w:r w:rsidR="007C6C1D">
        <w:t xml:space="preserve">alespoň </w:t>
      </w:r>
      <w:r w:rsidR="00B41446">
        <w:t xml:space="preserve">můžeme říci, co </w:t>
      </w:r>
      <w:r w:rsidR="003849A3">
        <w:t xml:space="preserve">především </w:t>
      </w:r>
      <w:r w:rsidR="00B41446">
        <w:t xml:space="preserve">je </w:t>
      </w:r>
      <w:r w:rsidR="006B06D5">
        <w:t>a co není „příje</w:t>
      </w:r>
      <w:r w:rsidR="007C6C1D">
        <w:t xml:space="preserve">m </w:t>
      </w:r>
      <w:r w:rsidR="00977BB1">
        <w:t xml:space="preserve">rozhodný pro přiznání dávky“. </w:t>
      </w:r>
      <w:r w:rsidR="007C6C1D">
        <w:t xml:space="preserve">Potom si </w:t>
      </w:r>
      <w:r w:rsidR="006B06D5">
        <w:t xml:space="preserve">můžete </w:t>
      </w:r>
      <w:r w:rsidR="00977BB1">
        <w:t>p</w:t>
      </w:r>
      <w:r w:rsidR="007C6C1D">
        <w:t xml:space="preserve">řečíst </w:t>
      </w:r>
      <w:r w:rsidR="008979C6">
        <w:t xml:space="preserve">poslední </w:t>
      </w:r>
      <w:r w:rsidR="006B06D5">
        <w:t xml:space="preserve">čtvrtý díl </w:t>
      </w:r>
      <w:r w:rsidR="006D66FD">
        <w:t xml:space="preserve">historického </w:t>
      </w:r>
      <w:r w:rsidR="00301D72">
        <w:t>seriálu</w:t>
      </w:r>
      <w:r w:rsidR="007C6C1D">
        <w:t xml:space="preserve"> a z nabytých znalostí si udělat kvíz</w:t>
      </w:r>
      <w:r w:rsidR="006B06D5">
        <w:t xml:space="preserve">. </w:t>
      </w:r>
    </w:p>
    <w:p w:rsidR="005A16E9" w:rsidRDefault="005A16E9" w:rsidP="00D63352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AF6F43" w:rsidRPr="008100C0" w:rsidRDefault="00895419" w:rsidP="00051EBA">
      <w:pPr>
        <w:pStyle w:val="Nadpis2"/>
      </w:pPr>
      <w:r>
        <w:t xml:space="preserve">Co se považuje za příjem </w:t>
      </w:r>
      <w:r w:rsidR="00962BE1">
        <w:t xml:space="preserve">žadatele o </w:t>
      </w:r>
      <w:r w:rsidR="009152DF">
        <w:t xml:space="preserve">dávku </w:t>
      </w:r>
      <w:r w:rsidR="00126B86">
        <w:t xml:space="preserve">a </w:t>
      </w:r>
      <w:r>
        <w:t xml:space="preserve">společně posuzované </w:t>
      </w:r>
      <w:r w:rsidR="00AA7688">
        <w:t>osoby?</w:t>
      </w:r>
    </w:p>
    <w:p w:rsidR="00AF6F43" w:rsidRDefault="00AF6F43" w:rsidP="00D63352">
      <w:pPr>
        <w:shd w:val="clear" w:color="auto" w:fill="FFFFFF"/>
        <w:spacing w:after="0" w:line="240" w:lineRule="auto"/>
        <w:jc w:val="both"/>
      </w:pPr>
    </w:p>
    <w:p w:rsidR="00D63352" w:rsidRPr="008100C0" w:rsidRDefault="0076362F" w:rsidP="00D63352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cs-CZ"/>
        </w:rPr>
      </w:pPr>
      <w:r>
        <w:rPr>
          <w:b/>
        </w:rPr>
        <w:t>Z</w:t>
      </w:r>
      <w:r w:rsidR="009E3B4C" w:rsidRPr="009E3B4C">
        <w:rPr>
          <w:b/>
        </w:rPr>
        <w:t>apočítávají</w:t>
      </w:r>
      <w:r w:rsidR="008100C0" w:rsidRPr="008100C0">
        <w:t xml:space="preserve"> </w:t>
      </w:r>
      <w:r>
        <w:t xml:space="preserve">se </w:t>
      </w:r>
      <w:r w:rsidR="00895419">
        <w:rPr>
          <w:rFonts w:eastAsia="Times New Roman" w:cs="Arial"/>
          <w:szCs w:val="24"/>
          <w:lang w:eastAsia="cs-CZ"/>
        </w:rPr>
        <w:t xml:space="preserve">zejména tyto </w:t>
      </w:r>
      <w:r w:rsidR="00D63352" w:rsidRPr="008100C0">
        <w:rPr>
          <w:rFonts w:eastAsia="Times New Roman" w:cs="Arial"/>
          <w:szCs w:val="24"/>
          <w:lang w:eastAsia="cs-CZ"/>
        </w:rPr>
        <w:t xml:space="preserve">příjmy: </w:t>
      </w:r>
    </w:p>
    <w:p w:rsidR="00D63352" w:rsidRPr="007D16DA" w:rsidRDefault="00D63352" w:rsidP="00D6335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C07E47" w:rsidRPr="007D16DA" w:rsidRDefault="00C07E47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z pracovního poměru a z dohod konaných mimo pracovní poměr (DPP a DPČ) s výjimkou příjmů nezaopatřeného dítěte</w:t>
      </w:r>
    </w:p>
    <w:p w:rsidR="00652BF6" w:rsidRDefault="00C07E47" w:rsidP="00D8743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895419">
        <w:rPr>
          <w:rFonts w:eastAsia="Times New Roman" w:cs="Arial"/>
          <w:szCs w:val="24"/>
          <w:lang w:eastAsia="cs-CZ"/>
        </w:rPr>
        <w:t xml:space="preserve">ze samostatné výdělečné činnosti s výjimkou příjmů nezaopatřeného dítěte za červenec a srpen </w:t>
      </w:r>
    </w:p>
    <w:p w:rsidR="00C07E47" w:rsidRPr="00895419" w:rsidRDefault="00C07E47" w:rsidP="00D8743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895419">
        <w:rPr>
          <w:rFonts w:eastAsia="Times New Roman" w:cs="Arial"/>
          <w:szCs w:val="24"/>
          <w:lang w:eastAsia="cs-CZ"/>
        </w:rPr>
        <w:t>z nájmu</w:t>
      </w:r>
    </w:p>
    <w:p w:rsidR="00AF6F43" w:rsidRPr="007D16DA" w:rsidRDefault="00D63352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 xml:space="preserve">dávky nemocenského, důchodového a úrazového pojištění </w:t>
      </w:r>
    </w:p>
    <w:p w:rsidR="00D63352" w:rsidRPr="007D16DA" w:rsidRDefault="00D63352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podpora v nezaměstnan</w:t>
      </w:r>
      <w:r w:rsidR="00AF6F43" w:rsidRPr="007D16DA">
        <w:rPr>
          <w:rFonts w:eastAsia="Times New Roman" w:cs="Arial"/>
          <w:szCs w:val="24"/>
          <w:lang w:eastAsia="cs-CZ"/>
        </w:rPr>
        <w:t xml:space="preserve">osti a při rekvalifikaci </w:t>
      </w:r>
    </w:p>
    <w:p w:rsidR="009C5259" w:rsidRPr="007D16DA" w:rsidRDefault="009C5259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rodičovský příspěvek</w:t>
      </w:r>
    </w:p>
    <w:p w:rsidR="00AF6F43" w:rsidRPr="007D16DA" w:rsidRDefault="009C5259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přídavek na dítě</w:t>
      </w:r>
    </w:p>
    <w:p w:rsidR="009E0C21" w:rsidRPr="00EC0730" w:rsidRDefault="009E0C21" w:rsidP="00EC073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EC0730">
        <w:rPr>
          <w:rFonts w:eastAsia="Times New Roman" w:cs="Arial"/>
          <w:szCs w:val="24"/>
          <w:lang w:eastAsia="cs-CZ"/>
        </w:rPr>
        <w:t xml:space="preserve">výživné přijaté od plátce, který není společně posuzovanou sobou </w:t>
      </w:r>
    </w:p>
    <w:p w:rsidR="00D63352" w:rsidRPr="007D16DA" w:rsidRDefault="00D63352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náhradní výživné pro nezaopatřené dítě podle zákona o náhradním výživném</w:t>
      </w:r>
    </w:p>
    <w:p w:rsidR="00D63352" w:rsidRPr="007D16DA" w:rsidRDefault="00AF6F43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 xml:space="preserve">příspěvek na živobytí </w:t>
      </w:r>
    </w:p>
    <w:p w:rsidR="00D63352" w:rsidRDefault="00D63352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mzdové nároky vyplac</w:t>
      </w:r>
      <w:r w:rsidR="00AF6F43" w:rsidRPr="007D16DA">
        <w:rPr>
          <w:rFonts w:eastAsia="Times New Roman" w:cs="Arial"/>
          <w:szCs w:val="24"/>
          <w:lang w:eastAsia="cs-CZ"/>
        </w:rPr>
        <w:t xml:space="preserve">ené úřadem práce </w:t>
      </w:r>
      <w:r w:rsidRPr="007D16DA">
        <w:rPr>
          <w:rFonts w:eastAsia="Times New Roman" w:cs="Arial"/>
          <w:szCs w:val="24"/>
          <w:lang w:eastAsia="cs-CZ"/>
        </w:rPr>
        <w:t>podle zákona o ochraně zaměstnanců při platební neschopnosti zaměstnav</w:t>
      </w:r>
      <w:r w:rsidR="00AF6F43" w:rsidRPr="007D16DA">
        <w:rPr>
          <w:rFonts w:eastAsia="Times New Roman" w:cs="Arial"/>
          <w:szCs w:val="24"/>
          <w:lang w:eastAsia="cs-CZ"/>
        </w:rPr>
        <w:t xml:space="preserve">atele </w:t>
      </w:r>
    </w:p>
    <w:p w:rsidR="00EC0730" w:rsidRPr="007D16DA" w:rsidRDefault="00EC0730" w:rsidP="00EC073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EC0730">
        <w:rPr>
          <w:rFonts w:eastAsia="Times New Roman" w:cs="Arial"/>
          <w:szCs w:val="24"/>
          <w:lang w:eastAsia="cs-CZ"/>
        </w:rPr>
        <w:t>dávky pěstounské péče</w:t>
      </w:r>
    </w:p>
    <w:p w:rsidR="00D63352" w:rsidRPr="007D16DA" w:rsidRDefault="00D63352" w:rsidP="00C07E4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další opakující se nebo pravidelné příjmy</w:t>
      </w:r>
      <w:r w:rsidR="007F2CDD" w:rsidRPr="007D16DA">
        <w:rPr>
          <w:rFonts w:eastAsia="Times New Roman" w:cs="Arial"/>
          <w:szCs w:val="24"/>
          <w:lang w:eastAsia="cs-CZ"/>
        </w:rPr>
        <w:t xml:space="preserve"> a příjmy, při kterých dochází ke zvýšení majetku</w:t>
      </w:r>
    </w:p>
    <w:p w:rsidR="007F2CDD" w:rsidRPr="007D16DA" w:rsidRDefault="007F2CDD" w:rsidP="007F2CDD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7F2CDD" w:rsidRPr="00180F07" w:rsidRDefault="007F2CDD" w:rsidP="007F2CDD">
      <w:pPr>
        <w:shd w:val="clear" w:color="auto" w:fill="FFFFFF"/>
        <w:spacing w:after="0" w:line="240" w:lineRule="auto"/>
        <w:jc w:val="both"/>
        <w:rPr>
          <w:rFonts w:eastAsia="Times New Roman" w:cs="Arial"/>
          <w:color w:val="ED7D31" w:themeColor="accent2"/>
          <w:szCs w:val="24"/>
          <w:lang w:eastAsia="cs-CZ"/>
        </w:rPr>
      </w:pPr>
      <w:r w:rsidRPr="007D16DA">
        <w:rPr>
          <w:rFonts w:eastAsia="Times New Roman" w:cs="Arial"/>
          <w:b/>
          <w:szCs w:val="24"/>
          <w:lang w:eastAsia="cs-CZ"/>
        </w:rPr>
        <w:t xml:space="preserve">Nezapočítávají </w:t>
      </w:r>
      <w:r w:rsidRPr="007D16DA">
        <w:rPr>
          <w:rFonts w:eastAsia="Times New Roman" w:cs="Arial"/>
          <w:szCs w:val="24"/>
          <w:lang w:eastAsia="cs-CZ"/>
        </w:rPr>
        <w:t xml:space="preserve">se zejména tyto příjmy: </w:t>
      </w:r>
    </w:p>
    <w:p w:rsidR="007F2CDD" w:rsidRPr="007D16DA" w:rsidRDefault="007F2CDD" w:rsidP="007F2CDD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7F2CDD" w:rsidRPr="007D16DA" w:rsidRDefault="007F2CDD" w:rsidP="00EC1AE6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>příspěvek na péči</w:t>
      </w:r>
    </w:p>
    <w:p w:rsidR="007F2CDD" w:rsidRPr="007D16DA" w:rsidRDefault="007F2CDD" w:rsidP="00C07E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 xml:space="preserve">příspěvek na mobilitu </w:t>
      </w:r>
    </w:p>
    <w:p w:rsidR="007F2CDD" w:rsidRPr="007D16DA" w:rsidRDefault="007F2CDD" w:rsidP="00C07E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 xml:space="preserve">příspěvek na zvláštní pomůcku </w:t>
      </w:r>
    </w:p>
    <w:p w:rsidR="00940A1B" w:rsidRDefault="00D63352" w:rsidP="00EC1AE6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7D16DA">
        <w:rPr>
          <w:rFonts w:eastAsia="Times New Roman" w:cs="Arial"/>
          <w:szCs w:val="24"/>
          <w:lang w:eastAsia="cs-CZ"/>
        </w:rPr>
        <w:t xml:space="preserve">příjem z prodeje nemovité věci </w:t>
      </w:r>
    </w:p>
    <w:p w:rsidR="00895419" w:rsidRDefault="00895419" w:rsidP="00895419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895419" w:rsidRDefault="00895419" w:rsidP="00895419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Jde-li o výdělečnou činnost, jsou rozhodné čisté příjmy, tedy příjmy po zdanění a odvodech na zdravotní a sociální pojištění a u OSVČ navíc i po odečtení režijních výdajů. Má-li </w:t>
      </w:r>
      <w:r w:rsidR="009E3B4C">
        <w:rPr>
          <w:rFonts w:eastAsia="Times New Roman" w:cs="Arial"/>
          <w:szCs w:val="24"/>
          <w:lang w:eastAsia="cs-CZ"/>
        </w:rPr>
        <w:t xml:space="preserve">však </w:t>
      </w:r>
      <w:r>
        <w:rPr>
          <w:rFonts w:eastAsia="Times New Roman" w:cs="Arial"/>
          <w:szCs w:val="24"/>
          <w:lang w:eastAsia="cs-CZ"/>
        </w:rPr>
        <w:t xml:space="preserve">OSVČ, </w:t>
      </w:r>
      <w:r w:rsidRPr="00895419">
        <w:rPr>
          <w:rFonts w:eastAsia="Times New Roman" w:cs="Arial"/>
          <w:szCs w:val="24"/>
          <w:lang w:eastAsia="cs-CZ"/>
        </w:rPr>
        <w:t>konající činnost v rozhodném období jako hlavní</w:t>
      </w:r>
      <w:r>
        <w:rPr>
          <w:rFonts w:eastAsia="Times New Roman" w:cs="Arial"/>
          <w:szCs w:val="24"/>
          <w:lang w:eastAsia="cs-CZ"/>
        </w:rPr>
        <w:t xml:space="preserve">, nízký příjem nebo je-li dokonce ve ztrátě, </w:t>
      </w:r>
      <w:r w:rsidRPr="00895419">
        <w:rPr>
          <w:rFonts w:eastAsia="Times New Roman" w:cs="Arial"/>
          <w:szCs w:val="24"/>
          <w:lang w:eastAsia="cs-CZ"/>
        </w:rPr>
        <w:t>považuje</w:t>
      </w:r>
      <w:r>
        <w:rPr>
          <w:rFonts w:eastAsia="Times New Roman" w:cs="Arial"/>
          <w:szCs w:val="24"/>
          <w:lang w:eastAsia="cs-CZ"/>
        </w:rPr>
        <w:t xml:space="preserve"> </w:t>
      </w:r>
      <w:r w:rsidRPr="00895419">
        <w:rPr>
          <w:rFonts w:eastAsia="Times New Roman" w:cs="Arial"/>
          <w:szCs w:val="24"/>
          <w:lang w:eastAsia="cs-CZ"/>
        </w:rPr>
        <w:t>se</w:t>
      </w:r>
      <w:r>
        <w:rPr>
          <w:rFonts w:eastAsia="Times New Roman" w:cs="Arial"/>
          <w:szCs w:val="24"/>
          <w:lang w:eastAsia="cs-CZ"/>
        </w:rPr>
        <w:t xml:space="preserve"> z</w:t>
      </w:r>
      <w:r w:rsidRPr="00895419">
        <w:rPr>
          <w:rFonts w:eastAsia="Times New Roman" w:cs="Arial"/>
          <w:szCs w:val="24"/>
          <w:lang w:eastAsia="cs-CZ"/>
        </w:rPr>
        <w:t xml:space="preserve">a </w:t>
      </w:r>
      <w:r>
        <w:rPr>
          <w:rFonts w:eastAsia="Times New Roman" w:cs="Arial"/>
          <w:szCs w:val="24"/>
          <w:lang w:eastAsia="cs-CZ"/>
        </w:rPr>
        <w:t xml:space="preserve">její </w:t>
      </w:r>
      <w:r w:rsidRPr="00895419">
        <w:rPr>
          <w:rFonts w:eastAsia="Times New Roman" w:cs="Arial"/>
          <w:szCs w:val="24"/>
          <w:lang w:eastAsia="cs-CZ"/>
        </w:rPr>
        <w:t>minimální mě</w:t>
      </w:r>
      <w:r>
        <w:rPr>
          <w:rFonts w:eastAsia="Times New Roman" w:cs="Arial"/>
          <w:szCs w:val="24"/>
          <w:lang w:eastAsia="cs-CZ"/>
        </w:rPr>
        <w:t xml:space="preserve">síční započitatelný příjem částka rovnající se </w:t>
      </w:r>
      <w:r w:rsidRPr="00895419">
        <w:rPr>
          <w:rFonts w:eastAsia="Times New Roman" w:cs="Arial"/>
          <w:szCs w:val="24"/>
          <w:lang w:eastAsia="cs-CZ"/>
        </w:rPr>
        <w:t>50 % měsíční průměrné mzdy v národním hospodářství</w:t>
      </w:r>
      <w:r>
        <w:rPr>
          <w:rFonts w:eastAsia="Times New Roman" w:cs="Arial"/>
          <w:szCs w:val="24"/>
          <w:lang w:eastAsia="cs-CZ"/>
        </w:rPr>
        <w:t>.</w:t>
      </w:r>
      <w:r w:rsidR="00652BF6">
        <w:rPr>
          <w:rFonts w:eastAsia="Times New Roman" w:cs="Arial"/>
          <w:szCs w:val="24"/>
          <w:lang w:eastAsia="cs-CZ"/>
        </w:rPr>
        <w:t xml:space="preserve"> </w:t>
      </w:r>
    </w:p>
    <w:p w:rsidR="00652BF6" w:rsidRDefault="00652BF6" w:rsidP="00895419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652BF6" w:rsidRDefault="00652BF6" w:rsidP="00895419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pochybnostech je třeba </w:t>
      </w:r>
      <w:r w:rsidR="00E7107A">
        <w:rPr>
          <w:rFonts w:eastAsia="Times New Roman" w:cs="Arial"/>
          <w:szCs w:val="24"/>
          <w:lang w:eastAsia="cs-CZ"/>
        </w:rPr>
        <w:t xml:space="preserve">vždy </w:t>
      </w:r>
      <w:r>
        <w:rPr>
          <w:rFonts w:eastAsia="Times New Roman" w:cs="Arial"/>
          <w:szCs w:val="24"/>
          <w:lang w:eastAsia="cs-CZ"/>
        </w:rPr>
        <w:t xml:space="preserve">nahlédnout do </w:t>
      </w:r>
      <w:r w:rsidR="00AA7688" w:rsidRPr="00AA7688">
        <w:rPr>
          <w:rFonts w:eastAsia="Times New Roman" w:cs="Arial"/>
          <w:szCs w:val="24"/>
          <w:lang w:eastAsia="cs-CZ"/>
        </w:rPr>
        <w:t xml:space="preserve">§ 7 zákona </w:t>
      </w:r>
      <w:r w:rsidR="00AA7688">
        <w:rPr>
          <w:rFonts w:eastAsia="Times New Roman" w:cs="Arial"/>
          <w:szCs w:val="24"/>
          <w:lang w:eastAsia="cs-CZ"/>
        </w:rPr>
        <w:t xml:space="preserve">č. 110/2006 Sb. </w:t>
      </w:r>
      <w:r w:rsidR="00AA7688" w:rsidRPr="00AA7688">
        <w:rPr>
          <w:rFonts w:eastAsia="Times New Roman" w:cs="Arial"/>
          <w:szCs w:val="24"/>
          <w:lang w:eastAsia="cs-CZ"/>
        </w:rPr>
        <w:t xml:space="preserve">o </w:t>
      </w:r>
      <w:r w:rsidR="00AA7688">
        <w:rPr>
          <w:rFonts w:eastAsia="Times New Roman" w:cs="Arial"/>
          <w:szCs w:val="24"/>
          <w:lang w:eastAsia="cs-CZ"/>
        </w:rPr>
        <w:t xml:space="preserve">životním a existenčním minimu, </w:t>
      </w:r>
      <w:r w:rsidR="00EC0730">
        <w:rPr>
          <w:rFonts w:eastAsia="Times New Roman" w:cs="Arial"/>
          <w:szCs w:val="24"/>
          <w:lang w:eastAsia="cs-CZ"/>
        </w:rPr>
        <w:t xml:space="preserve">a pokud jde o dávky státní sociální podpory, do </w:t>
      </w:r>
      <w:r w:rsidR="00AA7688" w:rsidRPr="00AA7688">
        <w:rPr>
          <w:rFonts w:eastAsia="Times New Roman" w:cs="Arial"/>
          <w:szCs w:val="24"/>
          <w:lang w:eastAsia="cs-CZ"/>
        </w:rPr>
        <w:t xml:space="preserve">§ 5 zákona </w:t>
      </w:r>
      <w:r w:rsidR="00EC0730">
        <w:rPr>
          <w:rFonts w:eastAsia="Times New Roman" w:cs="Arial"/>
          <w:szCs w:val="24"/>
          <w:lang w:eastAsia="cs-CZ"/>
        </w:rPr>
        <w:t>č.117/1995 Sb</w:t>
      </w:r>
      <w:r w:rsidR="00AA7688">
        <w:rPr>
          <w:rFonts w:eastAsia="Times New Roman" w:cs="Arial"/>
          <w:szCs w:val="24"/>
          <w:lang w:eastAsia="cs-CZ"/>
        </w:rPr>
        <w:t>.</w:t>
      </w:r>
      <w:r w:rsidR="00EC0730">
        <w:rPr>
          <w:rFonts w:eastAsia="Times New Roman" w:cs="Arial"/>
          <w:szCs w:val="24"/>
          <w:lang w:eastAsia="cs-CZ"/>
        </w:rPr>
        <w:t xml:space="preserve"> v úplném znění.</w:t>
      </w:r>
    </w:p>
    <w:p w:rsidR="006C0FEA" w:rsidRDefault="006C0FEA" w:rsidP="00895419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301D72" w:rsidRDefault="00301D72" w:rsidP="00111AE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Cs w:val="24"/>
          <w:lang w:eastAsia="cs-CZ"/>
        </w:rPr>
      </w:pPr>
    </w:p>
    <w:p w:rsidR="00111AEA" w:rsidRDefault="00F1544E" w:rsidP="00111AEA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 xml:space="preserve">Při soudním výkonu </w:t>
      </w:r>
      <w:proofErr w:type="gramStart"/>
      <w:r>
        <w:rPr>
          <w:rFonts w:eastAsia="Times New Roman" w:cs="Arial"/>
          <w:b/>
          <w:szCs w:val="24"/>
          <w:lang w:eastAsia="cs-CZ"/>
        </w:rPr>
        <w:t>rozhodnutí</w:t>
      </w:r>
      <w:proofErr w:type="gramEnd"/>
      <w:r>
        <w:rPr>
          <w:rFonts w:eastAsia="Times New Roman" w:cs="Arial"/>
          <w:b/>
          <w:szCs w:val="24"/>
          <w:lang w:eastAsia="cs-CZ"/>
        </w:rPr>
        <w:t xml:space="preserve"> respektive v exekučním řízení </w:t>
      </w:r>
      <w:r w:rsidRPr="00F1544E">
        <w:rPr>
          <w:rFonts w:eastAsia="Times New Roman" w:cs="Arial"/>
          <w:szCs w:val="24"/>
          <w:lang w:eastAsia="cs-CZ"/>
        </w:rPr>
        <w:t>jsou</w:t>
      </w:r>
      <w:r>
        <w:rPr>
          <w:rFonts w:eastAsia="Times New Roman" w:cs="Arial"/>
          <w:b/>
          <w:szCs w:val="24"/>
          <w:lang w:eastAsia="cs-CZ"/>
        </w:rPr>
        <w:t xml:space="preserve"> </w:t>
      </w:r>
      <w:r w:rsidR="002E0806">
        <w:rPr>
          <w:rFonts w:eastAsia="Times New Roman" w:cs="Arial"/>
          <w:szCs w:val="24"/>
          <w:lang w:eastAsia="cs-CZ"/>
        </w:rPr>
        <w:t xml:space="preserve">podle § 317 občanského soudního řádu </w:t>
      </w:r>
      <w:r>
        <w:rPr>
          <w:rFonts w:eastAsia="Times New Roman" w:cs="Arial"/>
          <w:szCs w:val="24"/>
          <w:lang w:eastAsia="cs-CZ"/>
        </w:rPr>
        <w:t xml:space="preserve">nepostižitelné </w:t>
      </w:r>
      <w:r w:rsidR="00111AEA">
        <w:rPr>
          <w:rFonts w:eastAsia="Times New Roman" w:cs="Arial"/>
          <w:szCs w:val="24"/>
          <w:lang w:eastAsia="cs-CZ"/>
        </w:rPr>
        <w:t>zejména:</w:t>
      </w:r>
    </w:p>
    <w:p w:rsidR="00111AEA" w:rsidRDefault="00111AEA" w:rsidP="00111AEA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2E0806" w:rsidRPr="002E0806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E0806">
        <w:rPr>
          <w:rFonts w:eastAsia="Times New Roman" w:cs="Arial"/>
          <w:szCs w:val="24"/>
          <w:lang w:eastAsia="cs-CZ"/>
        </w:rPr>
        <w:t xml:space="preserve">příspěvek na péči </w:t>
      </w:r>
      <w:r w:rsidRPr="002E0806">
        <w:rPr>
          <w:rFonts w:eastAsia="Times New Roman" w:cs="Arial"/>
          <w:szCs w:val="24"/>
          <w:lang w:eastAsia="cs-CZ"/>
        </w:rPr>
        <w:tab/>
      </w:r>
    </w:p>
    <w:p w:rsidR="002E0806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příspěvek na zvláštní pomůcku</w:t>
      </w:r>
    </w:p>
    <w:p w:rsidR="002E0806" w:rsidRPr="002E0806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příspěvek na mobilitu</w:t>
      </w:r>
    </w:p>
    <w:p w:rsidR="002E0806" w:rsidRPr="002E0806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E0806">
        <w:rPr>
          <w:rFonts w:eastAsia="Times New Roman" w:cs="Arial"/>
          <w:szCs w:val="24"/>
          <w:lang w:eastAsia="cs-CZ"/>
        </w:rPr>
        <w:t>příspěvek na bydlení</w:t>
      </w:r>
    </w:p>
    <w:p w:rsidR="002E0806" w:rsidRPr="002E0806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výživné pro </w:t>
      </w:r>
      <w:r w:rsidRPr="002E0806">
        <w:rPr>
          <w:rFonts w:eastAsia="Times New Roman" w:cs="Arial"/>
          <w:szCs w:val="24"/>
          <w:lang w:eastAsia="cs-CZ"/>
        </w:rPr>
        <w:t xml:space="preserve">nezaopatřené dítě </w:t>
      </w:r>
    </w:p>
    <w:p w:rsidR="002E0806" w:rsidRPr="002E0806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E0806">
        <w:rPr>
          <w:rFonts w:eastAsia="Times New Roman" w:cs="Arial"/>
          <w:szCs w:val="24"/>
          <w:lang w:eastAsia="cs-CZ"/>
        </w:rPr>
        <w:t>náhradní výživné pro nezaopatřené dítě</w:t>
      </w:r>
    </w:p>
    <w:p w:rsidR="002E0806" w:rsidRPr="002E0806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E0806">
        <w:rPr>
          <w:rFonts w:eastAsia="Times New Roman" w:cs="Arial"/>
          <w:szCs w:val="24"/>
          <w:lang w:eastAsia="cs-CZ"/>
        </w:rPr>
        <w:t>dávky pomoci v hmotné nouzi</w:t>
      </w:r>
      <w:r w:rsidR="00962BE1">
        <w:rPr>
          <w:rFonts w:eastAsia="Times New Roman" w:cs="Arial"/>
          <w:szCs w:val="24"/>
          <w:lang w:eastAsia="cs-CZ"/>
        </w:rPr>
        <w:t xml:space="preserve"> (mimořádná okamžitá pomoc, doplatek na bydlení, příspěvek na živobytí)</w:t>
      </w:r>
    </w:p>
    <w:p w:rsidR="002E0806" w:rsidRPr="002E0806" w:rsidRDefault="00111AEA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E0806">
        <w:rPr>
          <w:rFonts w:eastAsia="Times New Roman" w:cs="Arial"/>
          <w:szCs w:val="24"/>
          <w:lang w:eastAsia="cs-CZ"/>
        </w:rPr>
        <w:t>zaopatřovací příspěvek</w:t>
      </w:r>
      <w:r w:rsidR="002E0806" w:rsidRPr="002E0806">
        <w:rPr>
          <w:rFonts w:eastAsia="Times New Roman" w:cs="Arial"/>
          <w:szCs w:val="24"/>
          <w:lang w:eastAsia="cs-CZ"/>
        </w:rPr>
        <w:t xml:space="preserve"> (</w:t>
      </w:r>
      <w:r w:rsidR="002E0806">
        <w:rPr>
          <w:rFonts w:eastAsia="Times New Roman" w:cs="Arial"/>
          <w:szCs w:val="24"/>
          <w:lang w:eastAsia="cs-CZ"/>
        </w:rPr>
        <w:t>dávka pěstounsk</w:t>
      </w:r>
      <w:r w:rsidR="002E0806" w:rsidRPr="002E0806">
        <w:rPr>
          <w:rFonts w:eastAsia="Times New Roman" w:cs="Arial"/>
          <w:szCs w:val="24"/>
          <w:lang w:eastAsia="cs-CZ"/>
        </w:rPr>
        <w:t xml:space="preserve">é péče) </w:t>
      </w:r>
    </w:p>
    <w:p w:rsidR="009152DF" w:rsidRDefault="002E0806" w:rsidP="002E0806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E0806">
        <w:rPr>
          <w:rFonts w:eastAsia="Times New Roman" w:cs="Arial"/>
          <w:szCs w:val="24"/>
          <w:lang w:eastAsia="cs-CZ"/>
        </w:rPr>
        <w:t>d</w:t>
      </w:r>
      <w:r w:rsidR="00111AEA" w:rsidRPr="002E0806">
        <w:rPr>
          <w:rFonts w:eastAsia="Times New Roman" w:cs="Arial"/>
          <w:szCs w:val="24"/>
          <w:lang w:eastAsia="cs-CZ"/>
        </w:rPr>
        <w:t xml:space="preserve">aňový bonus </w:t>
      </w:r>
    </w:p>
    <w:p w:rsidR="001457CB" w:rsidRDefault="001457CB" w:rsidP="001457CB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1457CB" w:rsidRPr="001457CB" w:rsidRDefault="001457CB" w:rsidP="001457CB">
      <w:pPr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>V řízení o výživné</w:t>
      </w:r>
      <w:r w:rsidR="00E47708">
        <w:rPr>
          <w:rFonts w:eastAsia="Times New Roman" w:cs="Arial"/>
          <w:b/>
          <w:szCs w:val="24"/>
          <w:lang w:eastAsia="cs-CZ"/>
        </w:rPr>
        <w:t>m</w:t>
      </w:r>
      <w:r>
        <w:rPr>
          <w:rFonts w:eastAsia="Times New Roman" w:cs="Arial"/>
          <w:b/>
          <w:szCs w:val="24"/>
          <w:lang w:eastAsia="cs-CZ"/>
        </w:rPr>
        <w:t xml:space="preserve"> </w:t>
      </w:r>
      <w:r w:rsidRPr="001457CB">
        <w:rPr>
          <w:rFonts w:eastAsia="Times New Roman" w:cs="Arial"/>
          <w:szCs w:val="24"/>
          <w:lang w:eastAsia="cs-CZ"/>
        </w:rPr>
        <w:t xml:space="preserve">není vyloučeno, aby soud zhodnotil příspěvek na péči jako příjem povinného, který je pečující osobou. Záleží na úvaze soudce a na konkrétních okolnostech věci. Naopak u osoby pobírající příspěvek na péči se příspěvek na péči za příjem zásadně nepovažuje.  </w:t>
      </w:r>
    </w:p>
    <w:p w:rsidR="004254F6" w:rsidRPr="004254F6" w:rsidRDefault="004254F6" w:rsidP="004254F6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 výše uvedeného plyne</w:t>
      </w:r>
      <w:r w:rsidR="00F61C4F">
        <w:rPr>
          <w:rFonts w:eastAsia="Times New Roman" w:cs="Arial"/>
          <w:szCs w:val="24"/>
          <w:lang w:eastAsia="cs-CZ"/>
        </w:rPr>
        <w:t xml:space="preserve"> závěr</w:t>
      </w:r>
      <w:r>
        <w:rPr>
          <w:rFonts w:eastAsia="Times New Roman" w:cs="Arial"/>
          <w:szCs w:val="24"/>
          <w:lang w:eastAsia="cs-CZ"/>
        </w:rPr>
        <w:t xml:space="preserve">, že rozhodné jsou hlavně příjmy z výdělečné činnosti a příjmy, které výdělek nahrazují. </w:t>
      </w:r>
    </w:p>
    <w:p w:rsidR="00111AEA" w:rsidRDefault="00111AEA" w:rsidP="009152DF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180F07" w:rsidRDefault="00180F07" w:rsidP="00180F07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B4346D" w:rsidRPr="00634D54" w:rsidRDefault="00B4346D" w:rsidP="00051EBA">
      <w:pPr>
        <w:pStyle w:val="Nadpis2"/>
      </w:pPr>
      <w:r w:rsidRPr="00634D54">
        <w:t xml:space="preserve">Historie českého sociálního zabezpečení část </w:t>
      </w:r>
      <w:r w:rsidR="00315B9A">
        <w:t>IV</w:t>
      </w:r>
      <w:r w:rsidRPr="00634D54">
        <w:t xml:space="preserve">. - pokračování z čísla </w:t>
      </w:r>
      <w:r w:rsidR="00315B9A">
        <w:t>5</w:t>
      </w:r>
      <w:r w:rsidRPr="00634D54">
        <w:t>/2023</w:t>
      </w:r>
    </w:p>
    <w:p w:rsidR="00B90C4F" w:rsidRDefault="00051D8A" w:rsidP="00B4346D">
      <w:pPr>
        <w:jc w:val="both"/>
        <w:rPr>
          <w:szCs w:val="24"/>
        </w:rPr>
      </w:pPr>
      <w:r>
        <w:rPr>
          <w:szCs w:val="24"/>
        </w:rPr>
        <w:t xml:space="preserve">Nedlouho po změně režimu, </w:t>
      </w:r>
      <w:r w:rsidR="002239DE">
        <w:rPr>
          <w:szCs w:val="24"/>
        </w:rPr>
        <w:t>v</w:t>
      </w:r>
      <w:r w:rsidR="00976B77">
        <w:rPr>
          <w:szCs w:val="24"/>
        </w:rPr>
        <w:t> </w:t>
      </w:r>
      <w:r w:rsidR="002239DE">
        <w:rPr>
          <w:szCs w:val="24"/>
        </w:rPr>
        <w:t>dubnu</w:t>
      </w:r>
      <w:r w:rsidR="00976B77">
        <w:rPr>
          <w:szCs w:val="24"/>
        </w:rPr>
        <w:t xml:space="preserve"> </w:t>
      </w:r>
      <w:r w:rsidR="002239DE">
        <w:rPr>
          <w:szCs w:val="24"/>
        </w:rPr>
        <w:t xml:space="preserve">1948, byl přijat a v říjnu téhož roku </w:t>
      </w:r>
      <w:r w:rsidR="001471D0">
        <w:rPr>
          <w:szCs w:val="24"/>
        </w:rPr>
        <w:t>nabyl účinnosti</w:t>
      </w:r>
      <w:r w:rsidR="002239DE">
        <w:rPr>
          <w:szCs w:val="24"/>
        </w:rPr>
        <w:t xml:space="preserve"> zákon </w:t>
      </w:r>
      <w:r w:rsidR="00467929">
        <w:rPr>
          <w:szCs w:val="24"/>
        </w:rPr>
        <w:t>č.</w:t>
      </w:r>
      <w:r w:rsidR="002239DE">
        <w:rPr>
          <w:szCs w:val="24"/>
        </w:rPr>
        <w:t xml:space="preserve"> </w:t>
      </w:r>
      <w:r w:rsidR="00467929">
        <w:rPr>
          <w:szCs w:val="24"/>
        </w:rPr>
        <w:t>99</w:t>
      </w:r>
      <w:r w:rsidR="002239DE">
        <w:rPr>
          <w:szCs w:val="24"/>
        </w:rPr>
        <w:t xml:space="preserve">/1948 Sb. o národním pojištění. </w:t>
      </w:r>
      <w:r w:rsidR="00FE623E">
        <w:rPr>
          <w:szCs w:val="24"/>
        </w:rPr>
        <w:t xml:space="preserve">Do jednoho předpisu bylo spojeno </w:t>
      </w:r>
      <w:r w:rsidR="001471D0">
        <w:rPr>
          <w:szCs w:val="24"/>
        </w:rPr>
        <w:t xml:space="preserve">veškeré </w:t>
      </w:r>
      <w:r w:rsidR="00367AE9">
        <w:rPr>
          <w:szCs w:val="24"/>
        </w:rPr>
        <w:t xml:space="preserve">dosud roztříštěné </w:t>
      </w:r>
      <w:r w:rsidR="00B90C4F">
        <w:rPr>
          <w:szCs w:val="24"/>
        </w:rPr>
        <w:t xml:space="preserve">nemocenské a důchodové </w:t>
      </w:r>
      <w:r w:rsidR="00367AE9">
        <w:rPr>
          <w:szCs w:val="24"/>
        </w:rPr>
        <w:t xml:space="preserve">pojištění </w:t>
      </w:r>
      <w:r w:rsidR="00FE623E">
        <w:rPr>
          <w:szCs w:val="24"/>
        </w:rPr>
        <w:t xml:space="preserve">i sociální péče </w:t>
      </w:r>
      <w:r w:rsidR="00367AE9">
        <w:rPr>
          <w:szCs w:val="24"/>
        </w:rPr>
        <w:t xml:space="preserve">pro horníky, </w:t>
      </w:r>
      <w:r w:rsidR="00740945">
        <w:rPr>
          <w:szCs w:val="24"/>
        </w:rPr>
        <w:t xml:space="preserve">veřejné zaměstnance, úředníky, ostatní zaměstnance, </w:t>
      </w:r>
      <w:r w:rsidR="00367AE9">
        <w:rPr>
          <w:szCs w:val="24"/>
        </w:rPr>
        <w:t xml:space="preserve">osoby samostatně </w:t>
      </w:r>
      <w:r w:rsidR="00976B77">
        <w:rPr>
          <w:szCs w:val="24"/>
        </w:rPr>
        <w:t>hospodařící</w:t>
      </w:r>
      <w:r w:rsidR="00367AE9">
        <w:rPr>
          <w:szCs w:val="24"/>
        </w:rPr>
        <w:t xml:space="preserve"> a spolupracující členy jejich rodin. </w:t>
      </w:r>
    </w:p>
    <w:p w:rsidR="00255EA9" w:rsidRDefault="00740945" w:rsidP="000B1EB1">
      <w:pPr>
        <w:jc w:val="both"/>
        <w:rPr>
          <w:szCs w:val="24"/>
        </w:rPr>
      </w:pPr>
      <w:r>
        <w:rPr>
          <w:szCs w:val="24"/>
        </w:rPr>
        <w:t xml:space="preserve">Důchodové zabezpečení sestávalo z těchto dávek: důchod starobní, invalidní, vdovský, důchod manželky, důchod družky, důchod sociální a odškodnění za pracovní úraz. K důchodu bylo možné získat ještě zvýšení za bezmocnost a výchovné.  </w:t>
      </w:r>
    </w:p>
    <w:p w:rsidR="00F95481" w:rsidRDefault="00B90C4F" w:rsidP="00B4346D">
      <w:pPr>
        <w:jc w:val="both"/>
        <w:rPr>
          <w:szCs w:val="24"/>
        </w:rPr>
      </w:pPr>
      <w:r>
        <w:rPr>
          <w:szCs w:val="24"/>
        </w:rPr>
        <w:t>Termín „národní</w:t>
      </w:r>
      <w:r w:rsidR="000B1EB1">
        <w:rPr>
          <w:szCs w:val="24"/>
        </w:rPr>
        <w:t>“</w:t>
      </w:r>
      <w:r w:rsidR="0043590D">
        <w:rPr>
          <w:szCs w:val="24"/>
        </w:rPr>
        <w:t xml:space="preserve"> znamenal</w:t>
      </w:r>
      <w:r>
        <w:rPr>
          <w:szCs w:val="24"/>
        </w:rPr>
        <w:t xml:space="preserve">, že </w:t>
      </w:r>
      <w:r w:rsidR="0043590D">
        <w:rPr>
          <w:szCs w:val="24"/>
        </w:rPr>
        <w:t>se odstraňují dosavadní rozdíly a že pojištění teď bude pro všechny stejné</w:t>
      </w:r>
      <w:r>
        <w:rPr>
          <w:szCs w:val="24"/>
        </w:rPr>
        <w:t xml:space="preserve">.  </w:t>
      </w:r>
      <w:r w:rsidR="00F95481">
        <w:rPr>
          <w:szCs w:val="24"/>
        </w:rPr>
        <w:t xml:space="preserve">Přijetím zákona a z logiky politické změny vůbec zanikl systém kapitálových rezerv s dominujícími prvky </w:t>
      </w:r>
      <w:r>
        <w:rPr>
          <w:szCs w:val="24"/>
        </w:rPr>
        <w:t xml:space="preserve">pojištění </w:t>
      </w:r>
      <w:r w:rsidR="00FE623E">
        <w:rPr>
          <w:szCs w:val="24"/>
        </w:rPr>
        <w:t>či</w:t>
      </w:r>
      <w:r>
        <w:rPr>
          <w:szCs w:val="24"/>
        </w:rPr>
        <w:t xml:space="preserve"> spoření a g</w:t>
      </w:r>
      <w:r w:rsidR="00E55DC7">
        <w:rPr>
          <w:szCs w:val="24"/>
        </w:rPr>
        <w:t xml:space="preserve">arantem výplaty dávek se stal stát. </w:t>
      </w:r>
    </w:p>
    <w:p w:rsidR="00531D21" w:rsidRDefault="00531D21" w:rsidP="00531D21">
      <w:pPr>
        <w:jc w:val="both"/>
        <w:rPr>
          <w:szCs w:val="24"/>
        </w:rPr>
      </w:pPr>
      <w:r>
        <w:rPr>
          <w:szCs w:val="24"/>
        </w:rPr>
        <w:t xml:space="preserve">První změny přišly v 50. letech. </w:t>
      </w:r>
      <w:r w:rsidR="006C3F8B">
        <w:rPr>
          <w:szCs w:val="24"/>
        </w:rPr>
        <w:t xml:space="preserve">Zákon </w:t>
      </w:r>
      <w:r w:rsidR="00FE623E">
        <w:rPr>
          <w:szCs w:val="24"/>
        </w:rPr>
        <w:t xml:space="preserve">o národním pojištění </w:t>
      </w:r>
      <w:r w:rsidR="006C3F8B">
        <w:rPr>
          <w:szCs w:val="24"/>
        </w:rPr>
        <w:t xml:space="preserve">v roce 1956 </w:t>
      </w:r>
      <w:r w:rsidR="008E7965">
        <w:rPr>
          <w:szCs w:val="24"/>
        </w:rPr>
        <w:t>nahra</w:t>
      </w:r>
      <w:r w:rsidR="00FE623E">
        <w:rPr>
          <w:szCs w:val="24"/>
        </w:rPr>
        <w:t>dil</w:t>
      </w:r>
      <w:r w:rsidR="008E7965">
        <w:rPr>
          <w:szCs w:val="24"/>
        </w:rPr>
        <w:t xml:space="preserve"> z</w:t>
      </w:r>
      <w:r w:rsidR="00FE623E">
        <w:rPr>
          <w:szCs w:val="24"/>
        </w:rPr>
        <w:t xml:space="preserve">ákon </w:t>
      </w:r>
      <w:r w:rsidR="008E7965">
        <w:rPr>
          <w:szCs w:val="24"/>
        </w:rPr>
        <w:t xml:space="preserve">č. 54/1956 Sb. o nemocenském </w:t>
      </w:r>
      <w:r w:rsidR="00FE623E">
        <w:rPr>
          <w:szCs w:val="24"/>
        </w:rPr>
        <w:t xml:space="preserve">pojištění zaměstnanců a zákon </w:t>
      </w:r>
      <w:r w:rsidR="008E7965">
        <w:rPr>
          <w:szCs w:val="24"/>
        </w:rPr>
        <w:t>č.55/1956 Sb. o důchodovém zabezpečení.</w:t>
      </w:r>
      <w:r w:rsidRPr="00531D21">
        <w:rPr>
          <w:szCs w:val="24"/>
        </w:rPr>
        <w:t xml:space="preserve"> </w:t>
      </w:r>
      <w:r>
        <w:rPr>
          <w:szCs w:val="24"/>
        </w:rPr>
        <w:t>Nároky samostatně hospodařících osob a členů výrobních a zemědělských družstev byly upraveny zvlášť nařízeními vlády.</w:t>
      </w:r>
    </w:p>
    <w:p w:rsidR="00627674" w:rsidRDefault="00360E80" w:rsidP="00B4346D">
      <w:pPr>
        <w:jc w:val="both"/>
        <w:rPr>
          <w:szCs w:val="24"/>
        </w:rPr>
      </w:pPr>
      <w:r>
        <w:rPr>
          <w:szCs w:val="24"/>
        </w:rPr>
        <w:t xml:space="preserve">V nemocenském </w:t>
      </w:r>
      <w:r w:rsidR="00A51AAA">
        <w:rPr>
          <w:szCs w:val="24"/>
        </w:rPr>
        <w:t xml:space="preserve">pojištění byl </w:t>
      </w:r>
      <w:r w:rsidR="00837540">
        <w:rPr>
          <w:szCs w:val="24"/>
        </w:rPr>
        <w:t>posílen zásluhový pri</w:t>
      </w:r>
      <w:r w:rsidR="00A51AAA">
        <w:rPr>
          <w:szCs w:val="24"/>
        </w:rPr>
        <w:t xml:space="preserve">ncip </w:t>
      </w:r>
      <w:r w:rsidR="00837540">
        <w:rPr>
          <w:szCs w:val="24"/>
        </w:rPr>
        <w:t xml:space="preserve">tím, že </w:t>
      </w:r>
      <w:r w:rsidR="00B508E7">
        <w:rPr>
          <w:szCs w:val="24"/>
        </w:rPr>
        <w:t xml:space="preserve">do výše nemocenského se procentně promítla </w:t>
      </w:r>
      <w:r w:rsidR="00A51AAA">
        <w:rPr>
          <w:szCs w:val="24"/>
        </w:rPr>
        <w:t xml:space="preserve">čistá denní mzda. Začala platit </w:t>
      </w:r>
      <w:r w:rsidR="00837540">
        <w:rPr>
          <w:szCs w:val="24"/>
        </w:rPr>
        <w:t xml:space="preserve">třídenní karenční doba s nemocenským v nižší výměře s výjimkou pracovního úrazu, nemoci z povolání </w:t>
      </w:r>
      <w:r w:rsidR="00A51AAA">
        <w:rPr>
          <w:szCs w:val="24"/>
        </w:rPr>
        <w:t>a karantény</w:t>
      </w:r>
      <w:r w:rsidR="00837540">
        <w:rPr>
          <w:szCs w:val="24"/>
        </w:rPr>
        <w:t xml:space="preserve">. </w:t>
      </w:r>
      <w:r>
        <w:rPr>
          <w:szCs w:val="24"/>
        </w:rPr>
        <w:t>V</w:t>
      </w:r>
      <w:r w:rsidR="00837540">
        <w:rPr>
          <w:szCs w:val="24"/>
        </w:rPr>
        <w:t>ýše nemocenské</w:t>
      </w:r>
      <w:r w:rsidR="00A51AAA">
        <w:rPr>
          <w:szCs w:val="24"/>
        </w:rPr>
        <w:t>ho</w:t>
      </w:r>
      <w:r w:rsidR="00837540">
        <w:rPr>
          <w:szCs w:val="24"/>
        </w:rPr>
        <w:t xml:space="preserve"> </w:t>
      </w:r>
      <w:r w:rsidR="003F3171">
        <w:rPr>
          <w:szCs w:val="24"/>
        </w:rPr>
        <w:t xml:space="preserve">byla </w:t>
      </w:r>
      <w:r w:rsidR="00837540">
        <w:rPr>
          <w:szCs w:val="24"/>
        </w:rPr>
        <w:t xml:space="preserve">odstupňována podle doby nepřerušeného zaměstnání u jednoho zaměstnavatele, čímž se mělo zamezit </w:t>
      </w:r>
      <w:r>
        <w:rPr>
          <w:szCs w:val="24"/>
        </w:rPr>
        <w:t xml:space="preserve">tehdy nežádoucí </w:t>
      </w:r>
      <w:r w:rsidR="00837540">
        <w:rPr>
          <w:szCs w:val="24"/>
        </w:rPr>
        <w:t xml:space="preserve">fluktuaci. </w:t>
      </w:r>
      <w:r w:rsidR="00627674">
        <w:rPr>
          <w:szCs w:val="24"/>
        </w:rPr>
        <w:t xml:space="preserve">Novou dávkou byla </w:t>
      </w:r>
      <w:r>
        <w:rPr>
          <w:szCs w:val="24"/>
        </w:rPr>
        <w:t xml:space="preserve">podpora </w:t>
      </w:r>
      <w:r w:rsidR="00627674">
        <w:rPr>
          <w:szCs w:val="24"/>
        </w:rPr>
        <w:t xml:space="preserve">při ošetřování člena rodiny vedle již </w:t>
      </w:r>
      <w:proofErr w:type="gramStart"/>
      <w:r w:rsidR="00627674">
        <w:rPr>
          <w:szCs w:val="24"/>
        </w:rPr>
        <w:t>existujících</w:t>
      </w:r>
      <w:r w:rsidR="00AA0E6A">
        <w:rPr>
          <w:szCs w:val="24"/>
        </w:rPr>
        <w:t xml:space="preserve"> - pohřebného</w:t>
      </w:r>
      <w:proofErr w:type="gramEnd"/>
      <w:r w:rsidR="00AA0E6A">
        <w:rPr>
          <w:szCs w:val="24"/>
        </w:rPr>
        <w:t xml:space="preserve">, </w:t>
      </w:r>
      <w:r w:rsidR="00627674">
        <w:rPr>
          <w:szCs w:val="24"/>
        </w:rPr>
        <w:t>podpory při narození dítěte, rodinného přídavku a</w:t>
      </w:r>
      <w:r w:rsidR="00FE623E">
        <w:rPr>
          <w:szCs w:val="24"/>
        </w:rPr>
        <w:t xml:space="preserve"> peněžité pomoci v mateřství. </w:t>
      </w:r>
    </w:p>
    <w:p w:rsidR="00072D72" w:rsidRDefault="00072D72" w:rsidP="00B4346D">
      <w:pPr>
        <w:jc w:val="both"/>
        <w:rPr>
          <w:szCs w:val="24"/>
        </w:rPr>
      </w:pPr>
    </w:p>
    <w:p w:rsidR="00070055" w:rsidRDefault="00734405" w:rsidP="00B4346D">
      <w:pPr>
        <w:jc w:val="both"/>
        <w:rPr>
          <w:szCs w:val="24"/>
        </w:rPr>
      </w:pPr>
      <w:r>
        <w:rPr>
          <w:szCs w:val="24"/>
        </w:rPr>
        <w:lastRenderedPageBreak/>
        <w:t xml:space="preserve">V důchodech </w:t>
      </w:r>
      <w:r w:rsidR="00AA0E6A">
        <w:rPr>
          <w:szCs w:val="24"/>
        </w:rPr>
        <w:t xml:space="preserve">byla v zájmu zásluhovosti </w:t>
      </w:r>
      <w:r>
        <w:rPr>
          <w:szCs w:val="24"/>
        </w:rPr>
        <w:t xml:space="preserve">hlavní změna </w:t>
      </w:r>
      <w:r w:rsidR="00AA0E6A">
        <w:rPr>
          <w:szCs w:val="24"/>
        </w:rPr>
        <w:t>v tom, že zaměstnanci byli rozdělen</w:t>
      </w:r>
      <w:r w:rsidR="00215C87">
        <w:rPr>
          <w:szCs w:val="24"/>
        </w:rPr>
        <w:t>i</w:t>
      </w:r>
      <w:r w:rsidR="00AA0E6A">
        <w:rPr>
          <w:szCs w:val="24"/>
        </w:rPr>
        <w:t xml:space="preserve"> do tří pracovních kategorií podle pracovních podmínek. Nově byl zaveden důchod vdovecký, osobní a za výsluhu let. Invalidní důchod byl roz</w:t>
      </w:r>
      <w:r w:rsidR="00997E5A">
        <w:rPr>
          <w:szCs w:val="24"/>
        </w:rPr>
        <w:t>dělen</w:t>
      </w:r>
      <w:r w:rsidR="00C22D57">
        <w:rPr>
          <w:szCs w:val="24"/>
        </w:rPr>
        <w:t xml:space="preserve"> na částečný a plný. Byla definována</w:t>
      </w:r>
      <w:r w:rsidR="00997E5A">
        <w:rPr>
          <w:szCs w:val="24"/>
        </w:rPr>
        <w:t xml:space="preserve"> invalidita způsobená pracovním úrazem a nemocí z</w:t>
      </w:r>
      <w:r w:rsidR="00C22D57">
        <w:rPr>
          <w:szCs w:val="24"/>
        </w:rPr>
        <w:t> </w:t>
      </w:r>
      <w:r w:rsidR="00997E5A">
        <w:rPr>
          <w:szCs w:val="24"/>
        </w:rPr>
        <w:t>povolání</w:t>
      </w:r>
      <w:r w:rsidR="00C22D57">
        <w:rPr>
          <w:szCs w:val="24"/>
        </w:rPr>
        <w:t>. P</w:t>
      </w:r>
      <w:r w:rsidR="00976B77">
        <w:rPr>
          <w:szCs w:val="24"/>
        </w:rPr>
        <w:t>rávní úprav</w:t>
      </w:r>
      <w:r>
        <w:rPr>
          <w:szCs w:val="24"/>
        </w:rPr>
        <w:t>y</w:t>
      </w:r>
      <w:r w:rsidR="00976B77">
        <w:rPr>
          <w:szCs w:val="24"/>
        </w:rPr>
        <w:t xml:space="preserve"> se</w:t>
      </w:r>
      <w:r>
        <w:rPr>
          <w:szCs w:val="24"/>
        </w:rPr>
        <w:t xml:space="preserve"> </w:t>
      </w:r>
      <w:r w:rsidR="007F5350">
        <w:rPr>
          <w:szCs w:val="24"/>
        </w:rPr>
        <w:t xml:space="preserve">poprvé </w:t>
      </w:r>
      <w:r>
        <w:rPr>
          <w:szCs w:val="24"/>
        </w:rPr>
        <w:t xml:space="preserve">dostalo osobám </w:t>
      </w:r>
      <w:r w:rsidR="007F5350">
        <w:rPr>
          <w:szCs w:val="24"/>
        </w:rPr>
        <w:t xml:space="preserve">se změněnou pracovní schopností (dnes osoby se zdravotním postižením). </w:t>
      </w:r>
      <w:r w:rsidR="00997E5A">
        <w:rPr>
          <w:szCs w:val="24"/>
        </w:rPr>
        <w:t xml:space="preserve"> </w:t>
      </w:r>
    </w:p>
    <w:p w:rsidR="001471D0" w:rsidRDefault="003B37F0" w:rsidP="00B4346D">
      <w:pPr>
        <w:jc w:val="both"/>
        <w:rPr>
          <w:szCs w:val="24"/>
        </w:rPr>
      </w:pPr>
      <w:r>
        <w:rPr>
          <w:szCs w:val="24"/>
        </w:rPr>
        <w:t xml:space="preserve">Organizačně byla </w:t>
      </w:r>
      <w:r w:rsidR="00734405">
        <w:rPr>
          <w:szCs w:val="24"/>
        </w:rPr>
        <w:t xml:space="preserve">správa nemocenského a </w:t>
      </w:r>
      <w:r>
        <w:rPr>
          <w:szCs w:val="24"/>
        </w:rPr>
        <w:t xml:space="preserve">důchodového pojištění </w:t>
      </w:r>
      <w:r w:rsidR="00C22D57">
        <w:rPr>
          <w:szCs w:val="24"/>
        </w:rPr>
        <w:t xml:space="preserve">oddělena. </w:t>
      </w:r>
      <w:r w:rsidR="00070055">
        <w:rPr>
          <w:szCs w:val="24"/>
        </w:rPr>
        <w:t>Administrativu n</w:t>
      </w:r>
      <w:r w:rsidR="00C22D57">
        <w:rPr>
          <w:szCs w:val="24"/>
        </w:rPr>
        <w:t>emocenské</w:t>
      </w:r>
      <w:r w:rsidR="00070055">
        <w:rPr>
          <w:szCs w:val="24"/>
        </w:rPr>
        <w:t>ho</w:t>
      </w:r>
      <w:r w:rsidR="00C22D57">
        <w:rPr>
          <w:szCs w:val="24"/>
        </w:rPr>
        <w:t xml:space="preserve"> </w:t>
      </w:r>
      <w:r w:rsidR="00E619F3">
        <w:rPr>
          <w:szCs w:val="24"/>
        </w:rPr>
        <w:t xml:space="preserve">pojištění </w:t>
      </w:r>
      <w:r w:rsidR="0031768E">
        <w:rPr>
          <w:szCs w:val="24"/>
        </w:rPr>
        <w:t xml:space="preserve">začalo </w:t>
      </w:r>
      <w:r w:rsidR="00C22D57">
        <w:rPr>
          <w:szCs w:val="24"/>
        </w:rPr>
        <w:t xml:space="preserve">nově </w:t>
      </w:r>
      <w:r w:rsidR="00070055">
        <w:rPr>
          <w:szCs w:val="24"/>
        </w:rPr>
        <w:t xml:space="preserve">vykonávat </w:t>
      </w:r>
      <w:r w:rsidR="000B1EB1">
        <w:rPr>
          <w:szCs w:val="24"/>
        </w:rPr>
        <w:t>Revoluční odborové hnutí</w:t>
      </w:r>
      <w:r w:rsidR="00C22D57">
        <w:rPr>
          <w:szCs w:val="24"/>
        </w:rPr>
        <w:t xml:space="preserve"> podle </w:t>
      </w:r>
      <w:r w:rsidR="00070055">
        <w:rPr>
          <w:szCs w:val="24"/>
        </w:rPr>
        <w:t>teorie</w:t>
      </w:r>
      <w:r w:rsidR="00C22D57">
        <w:rPr>
          <w:szCs w:val="24"/>
        </w:rPr>
        <w:t xml:space="preserve">, </w:t>
      </w:r>
      <w:r w:rsidR="00070055">
        <w:rPr>
          <w:szCs w:val="24"/>
        </w:rPr>
        <w:t xml:space="preserve">že si ho mají spravovat sami zaměstnanci. </w:t>
      </w:r>
      <w:r w:rsidR="00C22D57">
        <w:rPr>
          <w:szCs w:val="24"/>
        </w:rPr>
        <w:t>D</w:t>
      </w:r>
      <w:r w:rsidR="00053E55">
        <w:rPr>
          <w:szCs w:val="24"/>
        </w:rPr>
        <w:t xml:space="preserve">ůchodovou </w:t>
      </w:r>
      <w:r w:rsidR="00531D21">
        <w:rPr>
          <w:szCs w:val="24"/>
        </w:rPr>
        <w:t xml:space="preserve">agendu </w:t>
      </w:r>
      <w:r w:rsidR="00C22D57">
        <w:rPr>
          <w:szCs w:val="24"/>
        </w:rPr>
        <w:t xml:space="preserve">pak řešily okresní a krajské </w:t>
      </w:r>
      <w:r w:rsidR="00E619F3">
        <w:rPr>
          <w:szCs w:val="24"/>
        </w:rPr>
        <w:t xml:space="preserve">národní výbory a </w:t>
      </w:r>
      <w:r w:rsidR="00C22D57">
        <w:rPr>
          <w:szCs w:val="24"/>
        </w:rPr>
        <w:t xml:space="preserve">jako vrcholný orgán </w:t>
      </w:r>
      <w:r w:rsidR="00E619F3">
        <w:rPr>
          <w:szCs w:val="24"/>
        </w:rPr>
        <w:t xml:space="preserve">Státní úřad důchodového zabezpečení, předchůdce dnešní České správy sociálního zabezpečení. </w:t>
      </w:r>
      <w:r w:rsidR="00734405">
        <w:rPr>
          <w:szCs w:val="24"/>
        </w:rPr>
        <w:t>V oblasti léčebné péče byla z</w:t>
      </w:r>
      <w:r w:rsidR="008E7965">
        <w:rPr>
          <w:szCs w:val="24"/>
        </w:rPr>
        <w:t>dravotnická za</w:t>
      </w:r>
      <w:r w:rsidR="00734405">
        <w:rPr>
          <w:szCs w:val="24"/>
        </w:rPr>
        <w:t>řízení, původně ve vlastnictví pojišťoven</w:t>
      </w:r>
      <w:r w:rsidR="008E7965">
        <w:rPr>
          <w:szCs w:val="24"/>
        </w:rPr>
        <w:t>, převeden</w:t>
      </w:r>
      <w:r w:rsidR="00053E55">
        <w:rPr>
          <w:szCs w:val="24"/>
        </w:rPr>
        <w:t>a</w:t>
      </w:r>
      <w:r w:rsidR="008E7965">
        <w:rPr>
          <w:szCs w:val="24"/>
        </w:rPr>
        <w:t xml:space="preserve"> do jednotného systému státní zdravotní péče.  </w:t>
      </w:r>
    </w:p>
    <w:p w:rsidR="00750A8D" w:rsidRPr="00750A8D" w:rsidRDefault="003B37F0" w:rsidP="00750A8D">
      <w:pPr>
        <w:jc w:val="both"/>
        <w:rPr>
          <w:szCs w:val="24"/>
        </w:rPr>
      </w:pPr>
      <w:r>
        <w:rPr>
          <w:szCs w:val="24"/>
        </w:rPr>
        <w:t xml:space="preserve">V 60. </w:t>
      </w:r>
      <w:r w:rsidR="00750A8D">
        <w:rPr>
          <w:szCs w:val="24"/>
        </w:rPr>
        <w:t xml:space="preserve">letech byl přijat nový zákon </w:t>
      </w:r>
      <w:r>
        <w:rPr>
          <w:szCs w:val="24"/>
        </w:rPr>
        <w:t>č.101/1964 Sb. o sociálním zabezpečení</w:t>
      </w:r>
      <w:r w:rsidR="002D0B3E">
        <w:rPr>
          <w:szCs w:val="24"/>
        </w:rPr>
        <w:t xml:space="preserve">, který </w:t>
      </w:r>
      <w:r w:rsidR="00215C87">
        <w:rPr>
          <w:szCs w:val="24"/>
        </w:rPr>
        <w:t xml:space="preserve">omezil </w:t>
      </w:r>
      <w:r w:rsidR="002D0B3E">
        <w:rPr>
          <w:szCs w:val="24"/>
        </w:rPr>
        <w:t xml:space="preserve">starobní důchod </w:t>
      </w:r>
      <w:r w:rsidR="00750A8D" w:rsidRPr="00750A8D">
        <w:rPr>
          <w:szCs w:val="24"/>
        </w:rPr>
        <w:t>při dalším zaměstnání</w:t>
      </w:r>
      <w:r w:rsidR="00215C87">
        <w:rPr>
          <w:szCs w:val="24"/>
        </w:rPr>
        <w:t xml:space="preserve"> a </w:t>
      </w:r>
      <w:r w:rsidR="002408E5">
        <w:rPr>
          <w:szCs w:val="24"/>
        </w:rPr>
        <w:t xml:space="preserve">dále </w:t>
      </w:r>
      <w:r w:rsidR="00215C87">
        <w:rPr>
          <w:szCs w:val="24"/>
        </w:rPr>
        <w:t xml:space="preserve">zavedl </w:t>
      </w:r>
      <w:r w:rsidR="00750A8D" w:rsidRPr="00750A8D">
        <w:rPr>
          <w:szCs w:val="24"/>
        </w:rPr>
        <w:t>maximální hranice pro starobní a invalidní důchod</w:t>
      </w:r>
      <w:r w:rsidR="00DF4B0E">
        <w:rPr>
          <w:szCs w:val="24"/>
        </w:rPr>
        <w:t xml:space="preserve"> a </w:t>
      </w:r>
      <w:r w:rsidR="00750A8D">
        <w:rPr>
          <w:szCs w:val="24"/>
        </w:rPr>
        <w:t>niž</w:t>
      </w:r>
      <w:r w:rsidR="002408E5">
        <w:rPr>
          <w:szCs w:val="24"/>
        </w:rPr>
        <w:t xml:space="preserve">ší věk pro odchod do </w:t>
      </w:r>
      <w:r w:rsidR="00750A8D">
        <w:rPr>
          <w:szCs w:val="24"/>
        </w:rPr>
        <w:t>starobní</w:t>
      </w:r>
      <w:r w:rsidR="002408E5">
        <w:rPr>
          <w:szCs w:val="24"/>
        </w:rPr>
        <w:t xml:space="preserve">ho důchodu pro ženy </w:t>
      </w:r>
      <w:r w:rsidR="00750A8D">
        <w:rPr>
          <w:szCs w:val="24"/>
        </w:rPr>
        <w:t>p</w:t>
      </w:r>
      <w:r w:rsidR="00DF4B0E">
        <w:rPr>
          <w:szCs w:val="24"/>
        </w:rPr>
        <w:t>odle počtu vychovaných dětí</w:t>
      </w:r>
      <w:r w:rsidR="00750A8D">
        <w:rPr>
          <w:szCs w:val="24"/>
        </w:rPr>
        <w:t xml:space="preserve">. </w:t>
      </w:r>
    </w:p>
    <w:p w:rsidR="00CF6583" w:rsidRPr="00CF6583" w:rsidRDefault="00750A8D" w:rsidP="00CF6583">
      <w:pPr>
        <w:jc w:val="both"/>
        <w:rPr>
          <w:szCs w:val="24"/>
        </w:rPr>
      </w:pPr>
      <w:r>
        <w:rPr>
          <w:szCs w:val="24"/>
        </w:rPr>
        <w:t xml:space="preserve">Přelom 60. a 70. let byl ve znamení </w:t>
      </w:r>
      <w:r w:rsidR="002205CB">
        <w:rPr>
          <w:szCs w:val="24"/>
        </w:rPr>
        <w:t>zn</w:t>
      </w:r>
      <w:r w:rsidR="00A35119">
        <w:rPr>
          <w:szCs w:val="24"/>
        </w:rPr>
        <w:t xml:space="preserve">ámých </w:t>
      </w:r>
      <w:proofErr w:type="spellStart"/>
      <w:r w:rsidR="00A35119">
        <w:rPr>
          <w:szCs w:val="24"/>
        </w:rPr>
        <w:t>propopulačních</w:t>
      </w:r>
      <w:proofErr w:type="spellEnd"/>
      <w:r w:rsidR="00A35119">
        <w:rPr>
          <w:szCs w:val="24"/>
        </w:rPr>
        <w:t xml:space="preserve"> opatření (</w:t>
      </w:r>
      <w:r w:rsidR="002205CB">
        <w:rPr>
          <w:szCs w:val="24"/>
        </w:rPr>
        <w:t>Husákovy děti</w:t>
      </w:r>
      <w:r w:rsidR="00111AD0">
        <w:rPr>
          <w:szCs w:val="24"/>
        </w:rPr>
        <w:t>). P</w:t>
      </w:r>
      <w:r w:rsidR="002205CB">
        <w:rPr>
          <w:szCs w:val="24"/>
        </w:rPr>
        <w:t xml:space="preserve">rodloužila </w:t>
      </w:r>
      <w:r w:rsidR="00111AD0">
        <w:rPr>
          <w:szCs w:val="24"/>
        </w:rPr>
        <w:t xml:space="preserve">se </w:t>
      </w:r>
      <w:r w:rsidR="002205CB">
        <w:rPr>
          <w:szCs w:val="24"/>
        </w:rPr>
        <w:t xml:space="preserve">mateřská dovolená a k již existující peněžité pomoci v mateřství a </w:t>
      </w:r>
      <w:r w:rsidR="00B63099">
        <w:rPr>
          <w:szCs w:val="24"/>
        </w:rPr>
        <w:t>rodinnému přídavku</w:t>
      </w:r>
      <w:r w:rsidR="002205CB">
        <w:rPr>
          <w:szCs w:val="24"/>
        </w:rPr>
        <w:t xml:space="preserve"> přibyla nová </w:t>
      </w:r>
      <w:proofErr w:type="gramStart"/>
      <w:r w:rsidR="002205CB">
        <w:rPr>
          <w:szCs w:val="24"/>
        </w:rPr>
        <w:t>dávka - mateřský</w:t>
      </w:r>
      <w:proofErr w:type="gramEnd"/>
      <w:r w:rsidR="002205CB">
        <w:rPr>
          <w:szCs w:val="24"/>
        </w:rPr>
        <w:t xml:space="preserve"> příspěvek</w:t>
      </w:r>
      <w:r w:rsidR="00AC34F6">
        <w:rPr>
          <w:szCs w:val="24"/>
        </w:rPr>
        <w:t xml:space="preserve"> </w:t>
      </w:r>
      <w:r w:rsidR="0040104F">
        <w:rPr>
          <w:szCs w:val="24"/>
        </w:rPr>
        <w:t>náležející po dobu tzv. další mateřské dovolené</w:t>
      </w:r>
      <w:r w:rsidR="002205CB">
        <w:rPr>
          <w:szCs w:val="24"/>
        </w:rPr>
        <w:t xml:space="preserve">. </w:t>
      </w:r>
      <w:r w:rsidR="002F0548">
        <w:rPr>
          <w:szCs w:val="24"/>
        </w:rPr>
        <w:t>Bezprostředně předtím trvala m</w:t>
      </w:r>
      <w:r w:rsidR="00CF6583" w:rsidRPr="00CF6583">
        <w:rPr>
          <w:szCs w:val="24"/>
        </w:rPr>
        <w:t>ateřsk</w:t>
      </w:r>
      <w:r w:rsidR="00CF6583">
        <w:rPr>
          <w:szCs w:val="24"/>
        </w:rPr>
        <w:t>á</w:t>
      </w:r>
      <w:r w:rsidR="00CF6583" w:rsidRPr="00CF6583">
        <w:rPr>
          <w:szCs w:val="24"/>
        </w:rPr>
        <w:t xml:space="preserve"> dovolen</w:t>
      </w:r>
      <w:r w:rsidR="00CF6583">
        <w:rPr>
          <w:szCs w:val="24"/>
        </w:rPr>
        <w:t xml:space="preserve">á </w:t>
      </w:r>
      <w:r w:rsidR="0040104F">
        <w:rPr>
          <w:szCs w:val="24"/>
        </w:rPr>
        <w:t>s čerpá</w:t>
      </w:r>
      <w:r w:rsidR="00A35119">
        <w:rPr>
          <w:szCs w:val="24"/>
        </w:rPr>
        <w:t>ním peněžité pomoci v</w:t>
      </w:r>
      <w:r w:rsidR="002834F3">
        <w:rPr>
          <w:szCs w:val="24"/>
        </w:rPr>
        <w:t> </w:t>
      </w:r>
      <w:r w:rsidR="00A35119">
        <w:rPr>
          <w:szCs w:val="24"/>
        </w:rPr>
        <w:t>mateřství</w:t>
      </w:r>
      <w:r w:rsidR="002834F3">
        <w:rPr>
          <w:szCs w:val="24"/>
        </w:rPr>
        <w:t xml:space="preserve"> 22 týdnů</w:t>
      </w:r>
      <w:r w:rsidR="00636A48">
        <w:rPr>
          <w:szCs w:val="24"/>
        </w:rPr>
        <w:t xml:space="preserve"> a p</w:t>
      </w:r>
      <w:r w:rsidR="00CF6583">
        <w:rPr>
          <w:szCs w:val="24"/>
        </w:rPr>
        <w:t>ot</w:t>
      </w:r>
      <w:r w:rsidR="00636A48">
        <w:rPr>
          <w:szCs w:val="24"/>
        </w:rPr>
        <w:t xml:space="preserve">é </w:t>
      </w:r>
      <w:r w:rsidR="00F5572E" w:rsidRPr="00CF6583">
        <w:rPr>
          <w:szCs w:val="24"/>
        </w:rPr>
        <w:t xml:space="preserve">žena </w:t>
      </w:r>
      <w:r w:rsidR="00CF6583" w:rsidRPr="00CF6583">
        <w:rPr>
          <w:szCs w:val="24"/>
        </w:rPr>
        <w:t xml:space="preserve">mohla </w:t>
      </w:r>
      <w:r w:rsidR="00F538E8">
        <w:rPr>
          <w:szCs w:val="24"/>
        </w:rPr>
        <w:t xml:space="preserve">čerpat </w:t>
      </w:r>
      <w:r w:rsidR="002121D7">
        <w:rPr>
          <w:szCs w:val="24"/>
        </w:rPr>
        <w:t xml:space="preserve">neplacenou </w:t>
      </w:r>
      <w:r w:rsidR="00CF6583" w:rsidRPr="00CF6583">
        <w:rPr>
          <w:szCs w:val="24"/>
        </w:rPr>
        <w:t>dal</w:t>
      </w:r>
      <w:r w:rsidR="00F5572E">
        <w:rPr>
          <w:szCs w:val="24"/>
        </w:rPr>
        <w:t>ší mateřskou dovolenou</w:t>
      </w:r>
      <w:r w:rsidR="00F538E8" w:rsidRPr="00F538E8">
        <w:rPr>
          <w:szCs w:val="24"/>
        </w:rPr>
        <w:t xml:space="preserve"> </w:t>
      </w:r>
      <w:r w:rsidR="00F538E8" w:rsidRPr="00CF6583">
        <w:rPr>
          <w:szCs w:val="24"/>
        </w:rPr>
        <w:t xml:space="preserve">do </w:t>
      </w:r>
      <w:r w:rsidR="00F538E8">
        <w:rPr>
          <w:szCs w:val="24"/>
        </w:rPr>
        <w:t>jednoho</w:t>
      </w:r>
      <w:r w:rsidR="00F538E8" w:rsidRPr="00CF6583">
        <w:rPr>
          <w:szCs w:val="24"/>
        </w:rPr>
        <w:t xml:space="preserve"> roku věku dítěte</w:t>
      </w:r>
      <w:r w:rsidR="00B63099">
        <w:rPr>
          <w:szCs w:val="24"/>
        </w:rPr>
        <w:t>. M</w:t>
      </w:r>
      <w:r w:rsidR="00CF6583" w:rsidRPr="00CF6583">
        <w:rPr>
          <w:szCs w:val="24"/>
        </w:rPr>
        <w:t>ateřsk</w:t>
      </w:r>
      <w:r w:rsidR="00CF6583">
        <w:rPr>
          <w:szCs w:val="24"/>
        </w:rPr>
        <w:t>á</w:t>
      </w:r>
      <w:r w:rsidR="00CF6583" w:rsidRPr="00CF6583">
        <w:rPr>
          <w:szCs w:val="24"/>
        </w:rPr>
        <w:t xml:space="preserve"> dovolen</w:t>
      </w:r>
      <w:r w:rsidR="00CF6583">
        <w:rPr>
          <w:szCs w:val="24"/>
        </w:rPr>
        <w:t xml:space="preserve">á </w:t>
      </w:r>
      <w:r w:rsidR="00B63099">
        <w:rPr>
          <w:szCs w:val="24"/>
        </w:rPr>
        <w:t xml:space="preserve">byla </w:t>
      </w:r>
      <w:r w:rsidR="00CF6583">
        <w:rPr>
          <w:szCs w:val="24"/>
        </w:rPr>
        <w:t xml:space="preserve">prodloužena </w:t>
      </w:r>
      <w:r w:rsidR="00CF6583" w:rsidRPr="00CF6583">
        <w:rPr>
          <w:szCs w:val="24"/>
        </w:rPr>
        <w:t>na 2</w:t>
      </w:r>
      <w:r w:rsidR="00CF6583">
        <w:rPr>
          <w:szCs w:val="24"/>
        </w:rPr>
        <w:t xml:space="preserve">6 týdnů </w:t>
      </w:r>
      <w:r w:rsidR="009F544C">
        <w:rPr>
          <w:szCs w:val="24"/>
        </w:rPr>
        <w:t xml:space="preserve">a </w:t>
      </w:r>
      <w:r w:rsidR="0040104F">
        <w:rPr>
          <w:szCs w:val="24"/>
        </w:rPr>
        <w:t xml:space="preserve">35 týdnů u </w:t>
      </w:r>
      <w:proofErr w:type="spellStart"/>
      <w:r w:rsidR="00F71189">
        <w:rPr>
          <w:szCs w:val="24"/>
        </w:rPr>
        <w:t>vícerčat</w:t>
      </w:r>
      <w:proofErr w:type="spellEnd"/>
      <w:r w:rsidR="00F71189">
        <w:rPr>
          <w:szCs w:val="24"/>
        </w:rPr>
        <w:t xml:space="preserve"> a </w:t>
      </w:r>
      <w:r w:rsidR="009B63EF">
        <w:rPr>
          <w:szCs w:val="24"/>
        </w:rPr>
        <w:t xml:space="preserve">tehdy i </w:t>
      </w:r>
      <w:r w:rsidR="003F12A8">
        <w:rPr>
          <w:szCs w:val="24"/>
        </w:rPr>
        <w:t xml:space="preserve">u </w:t>
      </w:r>
      <w:r w:rsidR="0040104F">
        <w:rPr>
          <w:szCs w:val="24"/>
        </w:rPr>
        <w:t>samoživitel</w:t>
      </w:r>
      <w:r w:rsidR="00B63099">
        <w:rPr>
          <w:szCs w:val="24"/>
        </w:rPr>
        <w:t>ky. D</w:t>
      </w:r>
      <w:r w:rsidR="00CF6583" w:rsidRPr="00CF6583">
        <w:rPr>
          <w:szCs w:val="24"/>
        </w:rPr>
        <w:t>alší mateřsk</w:t>
      </w:r>
      <w:r w:rsidR="00AC34F6">
        <w:rPr>
          <w:szCs w:val="24"/>
        </w:rPr>
        <w:t xml:space="preserve">á </w:t>
      </w:r>
      <w:r w:rsidR="00636A48">
        <w:rPr>
          <w:szCs w:val="24"/>
        </w:rPr>
        <w:t>dovolen</w:t>
      </w:r>
      <w:r w:rsidR="00AC34F6">
        <w:rPr>
          <w:szCs w:val="24"/>
        </w:rPr>
        <w:t xml:space="preserve">á s čerpáním mateřského příspěvku byla prodloužena </w:t>
      </w:r>
      <w:r w:rsidR="00F5572E">
        <w:rPr>
          <w:szCs w:val="24"/>
        </w:rPr>
        <w:t>do dvou let věku dítěte</w:t>
      </w:r>
      <w:r w:rsidR="009F544C">
        <w:rPr>
          <w:szCs w:val="24"/>
        </w:rPr>
        <w:t xml:space="preserve">. </w:t>
      </w:r>
      <w:r w:rsidR="00636A48">
        <w:rPr>
          <w:szCs w:val="24"/>
        </w:rPr>
        <w:t>Koncem 80. let</w:t>
      </w:r>
      <w:r w:rsidR="00862184">
        <w:rPr>
          <w:szCs w:val="24"/>
        </w:rPr>
        <w:t xml:space="preserve"> </w:t>
      </w:r>
      <w:r w:rsidR="00CF6583" w:rsidRPr="00CF6583">
        <w:rPr>
          <w:szCs w:val="24"/>
        </w:rPr>
        <w:t>byla mateřská dov</w:t>
      </w:r>
      <w:r w:rsidR="00F5572E">
        <w:rPr>
          <w:szCs w:val="24"/>
        </w:rPr>
        <w:t xml:space="preserve">olená prodloužena na </w:t>
      </w:r>
      <w:r w:rsidR="00CF6583" w:rsidRPr="00CF6583">
        <w:rPr>
          <w:szCs w:val="24"/>
        </w:rPr>
        <w:t>28</w:t>
      </w:r>
      <w:r w:rsidR="00F5572E">
        <w:rPr>
          <w:szCs w:val="24"/>
        </w:rPr>
        <w:t xml:space="preserve"> týdnů </w:t>
      </w:r>
      <w:r w:rsidR="00752958">
        <w:rPr>
          <w:szCs w:val="24"/>
        </w:rPr>
        <w:t xml:space="preserve">respektive </w:t>
      </w:r>
      <w:r w:rsidR="00CF6583" w:rsidRPr="00CF6583">
        <w:rPr>
          <w:szCs w:val="24"/>
        </w:rPr>
        <w:t xml:space="preserve">37 týdnů </w:t>
      </w:r>
      <w:r w:rsidR="00862184">
        <w:rPr>
          <w:szCs w:val="24"/>
        </w:rPr>
        <w:t xml:space="preserve">a </w:t>
      </w:r>
      <w:r w:rsidR="00F5572E" w:rsidRPr="00CF6583">
        <w:rPr>
          <w:szCs w:val="24"/>
        </w:rPr>
        <w:t xml:space="preserve">další mateřská dovolená </w:t>
      </w:r>
      <w:r w:rsidR="00752958">
        <w:rPr>
          <w:szCs w:val="24"/>
        </w:rPr>
        <w:t xml:space="preserve">až </w:t>
      </w:r>
      <w:r w:rsidR="00CF6583" w:rsidRPr="00CF6583">
        <w:rPr>
          <w:szCs w:val="24"/>
        </w:rPr>
        <w:t xml:space="preserve">do </w:t>
      </w:r>
      <w:r w:rsidR="00F5572E">
        <w:rPr>
          <w:szCs w:val="24"/>
        </w:rPr>
        <w:t>tří let věku dítěte</w:t>
      </w:r>
      <w:r w:rsidR="00CF6583" w:rsidRPr="00CF6583">
        <w:rPr>
          <w:szCs w:val="24"/>
        </w:rPr>
        <w:t>.</w:t>
      </w:r>
      <w:r w:rsidR="002A2EC2">
        <w:rPr>
          <w:szCs w:val="24"/>
        </w:rPr>
        <w:t xml:space="preserve"> </w:t>
      </w:r>
      <w:r w:rsidR="00F71189">
        <w:rPr>
          <w:szCs w:val="24"/>
        </w:rPr>
        <w:t>Posle</w:t>
      </w:r>
      <w:r w:rsidR="002121D7">
        <w:rPr>
          <w:szCs w:val="24"/>
        </w:rPr>
        <w:t>dně uvedená čísla platí dodnes</w:t>
      </w:r>
      <w:r w:rsidR="00636A48">
        <w:rPr>
          <w:szCs w:val="24"/>
        </w:rPr>
        <w:t xml:space="preserve"> </w:t>
      </w:r>
      <w:r w:rsidR="002121D7">
        <w:rPr>
          <w:szCs w:val="24"/>
        </w:rPr>
        <w:t>s</w:t>
      </w:r>
      <w:r w:rsidR="00AC34F6">
        <w:rPr>
          <w:szCs w:val="24"/>
        </w:rPr>
        <w:t> tím,</w:t>
      </w:r>
      <w:r w:rsidR="00F71189">
        <w:rPr>
          <w:szCs w:val="24"/>
        </w:rPr>
        <w:t xml:space="preserve"> </w:t>
      </w:r>
      <w:r w:rsidR="00636A48">
        <w:rPr>
          <w:szCs w:val="24"/>
        </w:rPr>
        <w:t xml:space="preserve">že </w:t>
      </w:r>
      <w:r w:rsidR="002121D7">
        <w:rPr>
          <w:szCs w:val="24"/>
        </w:rPr>
        <w:t xml:space="preserve">nárok </w:t>
      </w:r>
      <w:r w:rsidR="009B63EF">
        <w:rPr>
          <w:szCs w:val="24"/>
        </w:rPr>
        <w:t xml:space="preserve">má </w:t>
      </w:r>
      <w:r w:rsidR="002121D7">
        <w:rPr>
          <w:szCs w:val="24"/>
        </w:rPr>
        <w:t>i muž</w:t>
      </w:r>
      <w:r w:rsidR="002408E5">
        <w:rPr>
          <w:szCs w:val="24"/>
        </w:rPr>
        <w:t xml:space="preserve">. </w:t>
      </w:r>
      <w:r w:rsidR="00947CD2">
        <w:rPr>
          <w:szCs w:val="24"/>
        </w:rPr>
        <w:t>D</w:t>
      </w:r>
      <w:r w:rsidR="00725BC6">
        <w:rPr>
          <w:szCs w:val="24"/>
        </w:rPr>
        <w:t xml:space="preserve">ávka </w:t>
      </w:r>
      <w:r w:rsidR="00947CD2">
        <w:rPr>
          <w:szCs w:val="24"/>
        </w:rPr>
        <w:t xml:space="preserve">se tak </w:t>
      </w:r>
      <w:r w:rsidR="00725BC6">
        <w:rPr>
          <w:szCs w:val="24"/>
        </w:rPr>
        <w:t>změnila z m</w:t>
      </w:r>
      <w:r w:rsidR="002121D7">
        <w:rPr>
          <w:szCs w:val="24"/>
        </w:rPr>
        <w:t>ateřsk</w:t>
      </w:r>
      <w:r w:rsidR="00725BC6">
        <w:rPr>
          <w:szCs w:val="24"/>
        </w:rPr>
        <w:t>ého</w:t>
      </w:r>
      <w:r w:rsidR="002121D7">
        <w:rPr>
          <w:szCs w:val="24"/>
        </w:rPr>
        <w:t xml:space="preserve"> příspěv</w:t>
      </w:r>
      <w:r w:rsidR="00725BC6">
        <w:rPr>
          <w:szCs w:val="24"/>
        </w:rPr>
        <w:t xml:space="preserve">ku na rodičovský příspěvek </w:t>
      </w:r>
      <w:r w:rsidR="002121D7">
        <w:rPr>
          <w:szCs w:val="24"/>
        </w:rPr>
        <w:t xml:space="preserve">a </w:t>
      </w:r>
      <w:r w:rsidR="00725BC6">
        <w:rPr>
          <w:szCs w:val="24"/>
        </w:rPr>
        <w:t xml:space="preserve">další </w:t>
      </w:r>
      <w:r w:rsidR="002121D7">
        <w:rPr>
          <w:szCs w:val="24"/>
        </w:rPr>
        <w:t xml:space="preserve">mateřská dovolená </w:t>
      </w:r>
      <w:r w:rsidR="00636A48">
        <w:rPr>
          <w:szCs w:val="24"/>
        </w:rPr>
        <w:t xml:space="preserve">na </w:t>
      </w:r>
      <w:r w:rsidR="002121D7">
        <w:rPr>
          <w:szCs w:val="24"/>
        </w:rPr>
        <w:t xml:space="preserve">rodičovskou dovolenou. </w:t>
      </w:r>
    </w:p>
    <w:p w:rsidR="00BD0319" w:rsidRDefault="00114A46" w:rsidP="00B4346D">
      <w:pPr>
        <w:jc w:val="both"/>
        <w:rPr>
          <w:szCs w:val="24"/>
        </w:rPr>
      </w:pPr>
      <w:r>
        <w:rPr>
          <w:szCs w:val="24"/>
        </w:rPr>
        <w:t xml:space="preserve">V oblasti </w:t>
      </w:r>
      <w:r w:rsidR="00DF4B0E">
        <w:rPr>
          <w:szCs w:val="24"/>
        </w:rPr>
        <w:t xml:space="preserve">důchodů </w:t>
      </w:r>
      <w:r w:rsidR="004D5E10">
        <w:rPr>
          <w:szCs w:val="24"/>
        </w:rPr>
        <w:t xml:space="preserve">byl </w:t>
      </w:r>
      <w:r>
        <w:rPr>
          <w:szCs w:val="24"/>
        </w:rPr>
        <w:t xml:space="preserve">přijat nový zákon č.121/1975 Sb. </w:t>
      </w:r>
      <w:r w:rsidR="00862184">
        <w:rPr>
          <w:szCs w:val="24"/>
        </w:rPr>
        <w:t>o soci</w:t>
      </w:r>
      <w:r w:rsidR="001C421E">
        <w:rPr>
          <w:szCs w:val="24"/>
        </w:rPr>
        <w:t>álním</w:t>
      </w:r>
      <w:r w:rsidR="009379F3">
        <w:rPr>
          <w:szCs w:val="24"/>
        </w:rPr>
        <w:t xml:space="preserve"> zabezpečení, který byl </w:t>
      </w:r>
      <w:r w:rsidR="001C421E">
        <w:rPr>
          <w:szCs w:val="24"/>
        </w:rPr>
        <w:t xml:space="preserve">stejně jako Česká a </w:t>
      </w:r>
      <w:r w:rsidR="0095471C">
        <w:rPr>
          <w:szCs w:val="24"/>
        </w:rPr>
        <w:t>S</w:t>
      </w:r>
      <w:r w:rsidR="001C421E">
        <w:rPr>
          <w:szCs w:val="24"/>
        </w:rPr>
        <w:t>lovenská federativní republika</w:t>
      </w:r>
      <w:r w:rsidR="009379F3">
        <w:rPr>
          <w:szCs w:val="24"/>
        </w:rPr>
        <w:t xml:space="preserve"> zrušen </w:t>
      </w:r>
      <w:r w:rsidR="001C421E">
        <w:rPr>
          <w:szCs w:val="24"/>
        </w:rPr>
        <w:t>k poslednímu dni</w:t>
      </w:r>
      <w:r w:rsidR="00862184">
        <w:rPr>
          <w:szCs w:val="24"/>
        </w:rPr>
        <w:t xml:space="preserve"> roku 1992. </w:t>
      </w:r>
      <w:r w:rsidR="00111AD0">
        <w:rPr>
          <w:szCs w:val="24"/>
        </w:rPr>
        <w:t>T</w:t>
      </w:r>
      <w:r w:rsidR="001C421E">
        <w:rPr>
          <w:szCs w:val="24"/>
        </w:rPr>
        <w:t xml:space="preserve">o už je </w:t>
      </w:r>
      <w:r w:rsidR="00960542">
        <w:rPr>
          <w:szCs w:val="24"/>
        </w:rPr>
        <w:t xml:space="preserve">ale </w:t>
      </w:r>
      <w:r w:rsidR="00111AD0">
        <w:rPr>
          <w:szCs w:val="24"/>
        </w:rPr>
        <w:t xml:space="preserve">jiná kapitola. </w:t>
      </w:r>
      <w:r w:rsidR="0034421D">
        <w:rPr>
          <w:szCs w:val="24"/>
        </w:rPr>
        <w:t>Změn v</w:t>
      </w:r>
      <w:r w:rsidR="004D5E10">
        <w:rPr>
          <w:szCs w:val="24"/>
        </w:rPr>
        <w:t> následujících</w:t>
      </w:r>
      <w:r w:rsidR="00A35119">
        <w:rPr>
          <w:szCs w:val="24"/>
        </w:rPr>
        <w:t xml:space="preserve"> třiceti letech bylo mnoho, t</w:t>
      </w:r>
      <w:r w:rsidR="00CB79E2">
        <w:rPr>
          <w:szCs w:val="24"/>
        </w:rPr>
        <w:t xml:space="preserve">ak </w:t>
      </w:r>
      <w:r w:rsidR="0034421D">
        <w:rPr>
          <w:szCs w:val="24"/>
        </w:rPr>
        <w:t xml:space="preserve">jen </w:t>
      </w:r>
      <w:r w:rsidR="00837F39">
        <w:rPr>
          <w:szCs w:val="24"/>
        </w:rPr>
        <w:t>namátkou</w:t>
      </w:r>
      <w:r w:rsidR="0034421D">
        <w:rPr>
          <w:szCs w:val="24"/>
        </w:rPr>
        <w:t xml:space="preserve">: </w:t>
      </w:r>
    </w:p>
    <w:p w:rsidR="009E4449" w:rsidRDefault="00BD0319" w:rsidP="00BD031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DF4B0E">
        <w:rPr>
          <w:szCs w:val="24"/>
        </w:rPr>
        <w:t xml:space="preserve">opuštění zásady </w:t>
      </w:r>
      <w:r w:rsidR="00050955">
        <w:rPr>
          <w:szCs w:val="24"/>
        </w:rPr>
        <w:t>„</w:t>
      </w:r>
      <w:r w:rsidR="00DF4B0E">
        <w:rPr>
          <w:szCs w:val="24"/>
        </w:rPr>
        <w:t>m</w:t>
      </w:r>
      <w:r w:rsidR="00B7748A">
        <w:rPr>
          <w:szCs w:val="24"/>
        </w:rPr>
        <w:t>zda nebo důchod</w:t>
      </w:r>
      <w:r w:rsidR="00050955">
        <w:rPr>
          <w:szCs w:val="24"/>
        </w:rPr>
        <w:t>“</w:t>
      </w:r>
      <w:r w:rsidR="00B7748A">
        <w:rPr>
          <w:szCs w:val="24"/>
        </w:rPr>
        <w:t>, tedy</w:t>
      </w:r>
      <w:r w:rsidR="00DF4B0E">
        <w:rPr>
          <w:szCs w:val="24"/>
        </w:rPr>
        <w:t xml:space="preserve"> </w:t>
      </w:r>
      <w:r w:rsidR="0034421D">
        <w:rPr>
          <w:szCs w:val="24"/>
        </w:rPr>
        <w:t>neomezená možnost výdě</w:t>
      </w:r>
      <w:r w:rsidR="009E4449">
        <w:rPr>
          <w:szCs w:val="24"/>
        </w:rPr>
        <w:t xml:space="preserve">lečné činnosti příjemců důchodů, </w:t>
      </w:r>
      <w:r w:rsidR="0034421D">
        <w:rPr>
          <w:szCs w:val="24"/>
        </w:rPr>
        <w:t>s výjimkou předčasného starobního důchodu</w:t>
      </w:r>
    </w:p>
    <w:p w:rsidR="00BD0319" w:rsidRDefault="00BD0319" w:rsidP="00BD031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4421D">
        <w:rPr>
          <w:szCs w:val="24"/>
        </w:rPr>
        <w:t xml:space="preserve">výpočet starobního důchodu z celoživotních </w:t>
      </w:r>
      <w:r>
        <w:rPr>
          <w:szCs w:val="24"/>
        </w:rPr>
        <w:t>výdělků</w:t>
      </w:r>
    </w:p>
    <w:p w:rsidR="00BD0319" w:rsidRDefault="00BD0319" w:rsidP="00BD0319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postupné posouvání věkové hranice pro nárok na starobní důchod na 65 let podle data narození</w:t>
      </w:r>
    </w:p>
    <w:p w:rsidR="00A1112B" w:rsidRDefault="00215C87" w:rsidP="00BD031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započtení doby </w:t>
      </w:r>
      <w:r w:rsidR="00057578">
        <w:rPr>
          <w:szCs w:val="24"/>
        </w:rPr>
        <w:t xml:space="preserve">studia na střední, vyšší odborné a vysoké škole </w:t>
      </w:r>
      <w:r w:rsidR="006F1B4C">
        <w:rPr>
          <w:szCs w:val="24"/>
        </w:rPr>
        <w:t xml:space="preserve">jako náhradní doby </w:t>
      </w:r>
      <w:r w:rsidR="00A1112B">
        <w:rPr>
          <w:szCs w:val="24"/>
        </w:rPr>
        <w:t xml:space="preserve">do doby důchodového pojištění jen do </w:t>
      </w:r>
      <w:r w:rsidR="00897D4F">
        <w:rPr>
          <w:szCs w:val="24"/>
        </w:rPr>
        <w:t xml:space="preserve">konce </w:t>
      </w:r>
      <w:r w:rsidR="00A1112B">
        <w:rPr>
          <w:szCs w:val="24"/>
        </w:rPr>
        <w:t>roku 2009</w:t>
      </w:r>
    </w:p>
    <w:p w:rsidR="00AA7D53" w:rsidRDefault="00AA7D53" w:rsidP="00BD0319">
      <w:pPr>
        <w:spacing w:after="0" w:line="240" w:lineRule="auto"/>
        <w:jc w:val="both"/>
        <w:rPr>
          <w:szCs w:val="24"/>
        </w:rPr>
      </w:pPr>
      <w:r w:rsidRPr="00AA7D53">
        <w:rPr>
          <w:szCs w:val="24"/>
        </w:rPr>
        <w:t>- vdovecký důchod</w:t>
      </w:r>
    </w:p>
    <w:p w:rsidR="00B7748A" w:rsidRPr="00B7748A" w:rsidRDefault="00BD0319" w:rsidP="00B7748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B7748A">
        <w:rPr>
          <w:szCs w:val="24"/>
        </w:rPr>
        <w:t xml:space="preserve"> </w:t>
      </w:r>
      <w:r w:rsidR="00B7748A" w:rsidRPr="00B7748A">
        <w:rPr>
          <w:szCs w:val="24"/>
        </w:rPr>
        <w:t>nahrazení částečného a plného invalidního důchodu třemi stupni invalidního důchodu</w:t>
      </w:r>
    </w:p>
    <w:p w:rsidR="00BD0319" w:rsidRDefault="00B7748A" w:rsidP="003274B5">
      <w:pPr>
        <w:spacing w:after="0" w:line="240" w:lineRule="auto"/>
        <w:jc w:val="both"/>
        <w:rPr>
          <w:szCs w:val="24"/>
        </w:rPr>
      </w:pPr>
      <w:r w:rsidRPr="00B7748A">
        <w:rPr>
          <w:szCs w:val="24"/>
        </w:rPr>
        <w:t>- zrušení zvýšení důchodu pro bezmocnost a jeho nahrazení příspěvkem na péči</w:t>
      </w:r>
    </w:p>
    <w:p w:rsidR="00215C87" w:rsidRDefault="00215C87" w:rsidP="003274B5">
      <w:pPr>
        <w:spacing w:after="0" w:line="240" w:lineRule="auto"/>
        <w:jc w:val="both"/>
        <w:rPr>
          <w:szCs w:val="24"/>
        </w:rPr>
      </w:pPr>
      <w:r w:rsidRPr="00215C87">
        <w:rPr>
          <w:szCs w:val="24"/>
        </w:rPr>
        <w:t xml:space="preserve">- znovuzavedení zvýšení </w:t>
      </w:r>
      <w:r>
        <w:rPr>
          <w:szCs w:val="24"/>
        </w:rPr>
        <w:t xml:space="preserve">starobního </w:t>
      </w:r>
      <w:r w:rsidRPr="00215C87">
        <w:rPr>
          <w:szCs w:val="24"/>
        </w:rPr>
        <w:t>důchodu za vychované děti</w:t>
      </w:r>
      <w:r>
        <w:rPr>
          <w:szCs w:val="24"/>
        </w:rPr>
        <w:t>.</w:t>
      </w:r>
    </w:p>
    <w:p w:rsidR="00DD1F1D" w:rsidRDefault="00DD1F1D" w:rsidP="003274B5">
      <w:pPr>
        <w:spacing w:after="0" w:line="240" w:lineRule="auto"/>
        <w:jc w:val="both"/>
        <w:rPr>
          <w:szCs w:val="24"/>
        </w:rPr>
      </w:pPr>
    </w:p>
    <w:p w:rsidR="00281A55" w:rsidRDefault="0043590D" w:rsidP="00886E4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Stále </w:t>
      </w:r>
      <w:r w:rsidR="00C63D56">
        <w:rPr>
          <w:szCs w:val="24"/>
        </w:rPr>
        <w:t>m</w:t>
      </w:r>
      <w:r w:rsidR="00DD1F1D">
        <w:rPr>
          <w:szCs w:val="24"/>
        </w:rPr>
        <w:t xml:space="preserve">áme </w:t>
      </w:r>
      <w:r w:rsidR="007F5350">
        <w:rPr>
          <w:szCs w:val="24"/>
        </w:rPr>
        <w:t xml:space="preserve">státní </w:t>
      </w:r>
      <w:r w:rsidR="00DD1F1D">
        <w:rPr>
          <w:szCs w:val="24"/>
        </w:rPr>
        <w:t>průběžn</w:t>
      </w:r>
      <w:r w:rsidR="0010288D">
        <w:rPr>
          <w:szCs w:val="24"/>
        </w:rPr>
        <w:t xml:space="preserve">ý systém důchodového pojištění, </w:t>
      </w:r>
      <w:r w:rsidR="007F5350">
        <w:rPr>
          <w:szCs w:val="24"/>
        </w:rPr>
        <w:t xml:space="preserve">zvaný </w:t>
      </w:r>
      <w:r w:rsidR="00E470E7">
        <w:rPr>
          <w:szCs w:val="24"/>
        </w:rPr>
        <w:t>první pilíř</w:t>
      </w:r>
      <w:r w:rsidR="0010288D">
        <w:rPr>
          <w:szCs w:val="24"/>
        </w:rPr>
        <w:t>,</w:t>
      </w:r>
      <w:r w:rsidR="00E470E7">
        <w:rPr>
          <w:szCs w:val="24"/>
        </w:rPr>
        <w:t xml:space="preserve"> </w:t>
      </w:r>
      <w:r w:rsidR="00DD1F1D">
        <w:rPr>
          <w:szCs w:val="24"/>
        </w:rPr>
        <w:t xml:space="preserve">s možností </w:t>
      </w:r>
      <w:r w:rsidR="00206D67">
        <w:rPr>
          <w:szCs w:val="24"/>
        </w:rPr>
        <w:t xml:space="preserve">dobrovolně se připojistit </w:t>
      </w:r>
      <w:r w:rsidR="00F1544E">
        <w:rPr>
          <w:szCs w:val="24"/>
        </w:rPr>
        <w:t>se státním příspěvkem</w:t>
      </w:r>
      <w:r w:rsidR="00291D6A">
        <w:rPr>
          <w:szCs w:val="24"/>
        </w:rPr>
        <w:t xml:space="preserve"> </w:t>
      </w:r>
      <w:r w:rsidR="00206D67">
        <w:rPr>
          <w:szCs w:val="24"/>
        </w:rPr>
        <w:t>ve</w:t>
      </w:r>
      <w:r w:rsidR="00E470E7">
        <w:rPr>
          <w:szCs w:val="24"/>
        </w:rPr>
        <w:t xml:space="preserve"> </w:t>
      </w:r>
      <w:r w:rsidR="00291D6A">
        <w:rPr>
          <w:szCs w:val="24"/>
        </w:rPr>
        <w:t>třetí</w:t>
      </w:r>
      <w:r w:rsidR="00206D67">
        <w:rPr>
          <w:szCs w:val="24"/>
        </w:rPr>
        <w:t>m</w:t>
      </w:r>
      <w:r w:rsidR="00E470E7">
        <w:rPr>
          <w:szCs w:val="24"/>
        </w:rPr>
        <w:t xml:space="preserve"> </w:t>
      </w:r>
      <w:r w:rsidR="00291D6A">
        <w:rPr>
          <w:szCs w:val="24"/>
        </w:rPr>
        <w:t>pilíř</w:t>
      </w:r>
      <w:r w:rsidR="00206D67">
        <w:rPr>
          <w:szCs w:val="24"/>
        </w:rPr>
        <w:t>i</w:t>
      </w:r>
      <w:r w:rsidR="00C63D56">
        <w:rPr>
          <w:szCs w:val="24"/>
        </w:rPr>
        <w:t xml:space="preserve">. </w:t>
      </w:r>
      <w:r>
        <w:rPr>
          <w:szCs w:val="24"/>
        </w:rPr>
        <w:t>Krátce trvající m</w:t>
      </w:r>
      <w:r w:rsidR="00C63D56">
        <w:rPr>
          <w:szCs w:val="24"/>
        </w:rPr>
        <w:t xml:space="preserve">ožnost </w:t>
      </w:r>
      <w:r w:rsidR="00A21625">
        <w:rPr>
          <w:szCs w:val="24"/>
        </w:rPr>
        <w:t xml:space="preserve">zvolit </w:t>
      </w:r>
      <w:r w:rsidR="005F06E0">
        <w:rPr>
          <w:szCs w:val="24"/>
        </w:rPr>
        <w:t xml:space="preserve">si </w:t>
      </w:r>
      <w:r w:rsidR="00206D67">
        <w:rPr>
          <w:szCs w:val="24"/>
        </w:rPr>
        <w:t xml:space="preserve">buď první </w:t>
      </w:r>
      <w:r w:rsidR="00E470E7">
        <w:rPr>
          <w:szCs w:val="24"/>
        </w:rPr>
        <w:t>pi</w:t>
      </w:r>
      <w:r w:rsidR="00206D67">
        <w:rPr>
          <w:szCs w:val="24"/>
        </w:rPr>
        <w:t xml:space="preserve">líř anebo vybraný </w:t>
      </w:r>
      <w:r w:rsidR="00DD1F1D">
        <w:rPr>
          <w:szCs w:val="24"/>
        </w:rPr>
        <w:t>soukrom</w:t>
      </w:r>
      <w:r w:rsidR="008031D6">
        <w:rPr>
          <w:szCs w:val="24"/>
        </w:rPr>
        <w:t>ý</w:t>
      </w:r>
      <w:r w:rsidR="00206D67">
        <w:rPr>
          <w:szCs w:val="24"/>
        </w:rPr>
        <w:t xml:space="preserve"> </w:t>
      </w:r>
      <w:r w:rsidR="008031D6">
        <w:rPr>
          <w:szCs w:val="24"/>
        </w:rPr>
        <w:t>p</w:t>
      </w:r>
      <w:r w:rsidR="00206D67">
        <w:rPr>
          <w:szCs w:val="24"/>
        </w:rPr>
        <w:t xml:space="preserve">enzijní </w:t>
      </w:r>
      <w:r w:rsidR="00F1544E">
        <w:rPr>
          <w:szCs w:val="24"/>
        </w:rPr>
        <w:t>fond</w:t>
      </w:r>
      <w:r w:rsidR="00206D67">
        <w:rPr>
          <w:szCs w:val="24"/>
        </w:rPr>
        <w:t xml:space="preserve"> </w:t>
      </w:r>
      <w:r w:rsidR="00E470E7">
        <w:rPr>
          <w:szCs w:val="24"/>
        </w:rPr>
        <w:t xml:space="preserve">neboli </w:t>
      </w:r>
      <w:r w:rsidR="00291D6A">
        <w:rPr>
          <w:szCs w:val="24"/>
        </w:rPr>
        <w:t>druhý</w:t>
      </w:r>
      <w:r w:rsidR="00206D67">
        <w:rPr>
          <w:szCs w:val="24"/>
        </w:rPr>
        <w:t xml:space="preserve"> </w:t>
      </w:r>
      <w:r w:rsidR="00291D6A">
        <w:rPr>
          <w:szCs w:val="24"/>
        </w:rPr>
        <w:t>pilíř</w:t>
      </w:r>
      <w:r w:rsidR="00206D67">
        <w:rPr>
          <w:szCs w:val="24"/>
        </w:rPr>
        <w:t xml:space="preserve"> </w:t>
      </w:r>
      <w:r w:rsidR="00DC5D51">
        <w:rPr>
          <w:szCs w:val="24"/>
        </w:rPr>
        <w:t xml:space="preserve">zrušila tehdejší nově zvolená vláda </w:t>
      </w:r>
      <w:r w:rsidR="008031D6">
        <w:rPr>
          <w:szCs w:val="24"/>
        </w:rPr>
        <w:t>v roce 201</w:t>
      </w:r>
      <w:r w:rsidR="00C63D56">
        <w:rPr>
          <w:szCs w:val="24"/>
        </w:rPr>
        <w:t xml:space="preserve">4. </w:t>
      </w:r>
    </w:p>
    <w:p w:rsidR="00F655E4" w:rsidRPr="003274B5" w:rsidRDefault="00F655E4" w:rsidP="00886E45">
      <w:pPr>
        <w:spacing w:after="0" w:line="240" w:lineRule="auto"/>
        <w:jc w:val="both"/>
        <w:rPr>
          <w:szCs w:val="24"/>
        </w:rPr>
      </w:pPr>
    </w:p>
    <w:p w:rsidR="004D5E10" w:rsidRDefault="00CB79E2" w:rsidP="0043590D">
      <w:pPr>
        <w:spacing w:after="0" w:line="240" w:lineRule="auto"/>
        <w:jc w:val="both"/>
        <w:rPr>
          <w:szCs w:val="24"/>
        </w:rPr>
      </w:pPr>
      <w:r>
        <w:rPr>
          <w:szCs w:val="24"/>
        </w:rPr>
        <w:t>Současná dávková soustava</w:t>
      </w:r>
      <w:r w:rsidR="0095471C">
        <w:rPr>
          <w:szCs w:val="24"/>
        </w:rPr>
        <w:t xml:space="preserve"> je složen</w:t>
      </w:r>
      <w:r>
        <w:rPr>
          <w:szCs w:val="24"/>
        </w:rPr>
        <w:t>a</w:t>
      </w:r>
      <w:r w:rsidR="0095471C">
        <w:rPr>
          <w:szCs w:val="24"/>
        </w:rPr>
        <w:t xml:space="preserve"> z pojistných </w:t>
      </w:r>
      <w:r w:rsidR="00A35119">
        <w:rPr>
          <w:szCs w:val="24"/>
        </w:rPr>
        <w:t xml:space="preserve">dávek, kde je </w:t>
      </w:r>
      <w:r w:rsidR="00E85931">
        <w:rPr>
          <w:szCs w:val="24"/>
        </w:rPr>
        <w:t xml:space="preserve">pro vznik nároku </w:t>
      </w:r>
      <w:r>
        <w:rPr>
          <w:szCs w:val="24"/>
        </w:rPr>
        <w:t xml:space="preserve">nutné </w:t>
      </w:r>
      <w:r w:rsidR="0095471C">
        <w:rPr>
          <w:szCs w:val="24"/>
        </w:rPr>
        <w:t xml:space="preserve">po určenou dobu </w:t>
      </w:r>
      <w:r w:rsidR="00E94EB9">
        <w:rPr>
          <w:szCs w:val="24"/>
        </w:rPr>
        <w:t xml:space="preserve">do systému </w:t>
      </w:r>
      <w:r w:rsidR="0095471C">
        <w:rPr>
          <w:szCs w:val="24"/>
        </w:rPr>
        <w:t xml:space="preserve">přispívat, a </w:t>
      </w:r>
      <w:r w:rsidR="00F77D8E">
        <w:rPr>
          <w:szCs w:val="24"/>
        </w:rPr>
        <w:t xml:space="preserve">z </w:t>
      </w:r>
      <w:r w:rsidR="0095471C">
        <w:rPr>
          <w:szCs w:val="24"/>
        </w:rPr>
        <w:t xml:space="preserve">nepojistných dávek. </w:t>
      </w:r>
    </w:p>
    <w:p w:rsidR="004D5E10" w:rsidRDefault="0095471C" w:rsidP="00B7748A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Pojistnými dávkami jsou starobní, invalidní a pozůstalostní důchody, nemocenské, </w:t>
      </w:r>
      <w:r w:rsidR="00D800CB">
        <w:rPr>
          <w:szCs w:val="24"/>
        </w:rPr>
        <w:t xml:space="preserve">běžné a dlouhodobé </w:t>
      </w:r>
      <w:r>
        <w:rPr>
          <w:szCs w:val="24"/>
        </w:rPr>
        <w:t>ošetřovné, vyrovnávací příspěvek v těhotenství a mateřství, pen</w:t>
      </w:r>
      <w:r w:rsidR="00D800CB">
        <w:rPr>
          <w:szCs w:val="24"/>
        </w:rPr>
        <w:t xml:space="preserve">ěžitá pomoc v mateřství, otcovská, </w:t>
      </w:r>
      <w:r>
        <w:rPr>
          <w:szCs w:val="24"/>
        </w:rPr>
        <w:t xml:space="preserve">podpora v nezaměstnanosti. </w:t>
      </w:r>
    </w:p>
    <w:p w:rsidR="0095471C" w:rsidRDefault="0095471C" w:rsidP="00B7748A">
      <w:pPr>
        <w:spacing w:line="240" w:lineRule="auto"/>
        <w:jc w:val="both"/>
        <w:rPr>
          <w:szCs w:val="24"/>
        </w:rPr>
      </w:pPr>
      <w:r>
        <w:rPr>
          <w:szCs w:val="24"/>
        </w:rPr>
        <w:t>Nepojistný</w:t>
      </w:r>
      <w:r w:rsidR="00D800CB">
        <w:rPr>
          <w:szCs w:val="24"/>
        </w:rPr>
        <w:t xml:space="preserve">mi dávkami jsou </w:t>
      </w:r>
      <w:r w:rsidR="00E94EB9">
        <w:rPr>
          <w:szCs w:val="24"/>
        </w:rPr>
        <w:t>dávky v hmotné nouzi</w:t>
      </w:r>
      <w:r w:rsidR="00D800CB">
        <w:rPr>
          <w:szCs w:val="24"/>
        </w:rPr>
        <w:t xml:space="preserve"> (mimořádná okamžitá pomoc, příspěvek na živobytí, doplatek na bydlení)</w:t>
      </w:r>
      <w:proofErr w:type="gramStart"/>
      <w:r w:rsidR="00E94EB9">
        <w:rPr>
          <w:szCs w:val="24"/>
        </w:rPr>
        <w:t>, ,</w:t>
      </w:r>
      <w:proofErr w:type="gramEnd"/>
      <w:r w:rsidR="00E2267D">
        <w:rPr>
          <w:szCs w:val="24"/>
        </w:rPr>
        <w:t xml:space="preserve"> dávky pro zdravotně postižené</w:t>
      </w:r>
      <w:r w:rsidR="00D800CB">
        <w:rPr>
          <w:szCs w:val="24"/>
        </w:rPr>
        <w:t xml:space="preserve">, </w:t>
      </w:r>
      <w:r w:rsidR="00FA4F9A">
        <w:rPr>
          <w:szCs w:val="24"/>
        </w:rPr>
        <w:t xml:space="preserve">příspěvek na péči, </w:t>
      </w:r>
      <w:r w:rsidR="00DC5D51">
        <w:rPr>
          <w:szCs w:val="24"/>
        </w:rPr>
        <w:t>soci</w:t>
      </w:r>
      <w:r w:rsidR="00FA4F9A">
        <w:rPr>
          <w:szCs w:val="24"/>
        </w:rPr>
        <w:t xml:space="preserve">ální služby a </w:t>
      </w:r>
      <w:r w:rsidR="00E94EB9">
        <w:rPr>
          <w:szCs w:val="24"/>
        </w:rPr>
        <w:t>dávky státní sociální podpory: příspěvek na bydlení, rodičovský příspě</w:t>
      </w:r>
      <w:r w:rsidR="007D16DA">
        <w:rPr>
          <w:szCs w:val="24"/>
        </w:rPr>
        <w:t>v</w:t>
      </w:r>
      <w:r w:rsidR="00FA4F9A">
        <w:rPr>
          <w:szCs w:val="24"/>
        </w:rPr>
        <w:t xml:space="preserve">ek, přídavek na dítě, porodné, </w:t>
      </w:r>
      <w:r w:rsidR="00E94EB9">
        <w:rPr>
          <w:szCs w:val="24"/>
        </w:rPr>
        <w:t>pohřebné</w:t>
      </w:r>
      <w:r w:rsidR="00977BB1">
        <w:rPr>
          <w:szCs w:val="24"/>
        </w:rPr>
        <w:t>. L</w:t>
      </w:r>
      <w:r w:rsidR="00D26FF6">
        <w:rPr>
          <w:szCs w:val="24"/>
        </w:rPr>
        <w:t xml:space="preserve">ze sem zařadit i </w:t>
      </w:r>
      <w:r w:rsidR="00977BB1">
        <w:rPr>
          <w:szCs w:val="24"/>
        </w:rPr>
        <w:t xml:space="preserve">dávky pěstounské péče a </w:t>
      </w:r>
      <w:r w:rsidR="00D26FF6">
        <w:rPr>
          <w:szCs w:val="24"/>
        </w:rPr>
        <w:t>náhradní výživné</w:t>
      </w:r>
      <w:r w:rsidR="00E94EB9">
        <w:rPr>
          <w:szCs w:val="24"/>
        </w:rPr>
        <w:t xml:space="preserve">. </w:t>
      </w:r>
    </w:p>
    <w:p w:rsidR="00B7748A" w:rsidRDefault="00947CD2" w:rsidP="00B7748A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Uvedené </w:t>
      </w:r>
      <w:r w:rsidR="00D26FF6">
        <w:rPr>
          <w:szCs w:val="24"/>
        </w:rPr>
        <w:t xml:space="preserve">dávky upravují zákony č.155/1995 Sb. o důchodovém pojištění, č.187/2006 Sb. o nemocenském pojištění, č.117/1995 Sb. o státní sociální podpoře, č. 111/2006 Sb. o pomoci v hmotné </w:t>
      </w:r>
      <w:r w:rsidR="00977BB1">
        <w:rPr>
          <w:szCs w:val="24"/>
        </w:rPr>
        <w:t xml:space="preserve">nouzi, </w:t>
      </w:r>
      <w:r w:rsidR="00D26FF6">
        <w:rPr>
          <w:szCs w:val="24"/>
        </w:rPr>
        <w:t>č.108/2006 Sb. o sociálních službách</w:t>
      </w:r>
      <w:r w:rsidR="00977BB1">
        <w:rPr>
          <w:szCs w:val="24"/>
        </w:rPr>
        <w:t xml:space="preserve"> a č.435/2004 Sb. o zaměstnanosti</w:t>
      </w:r>
      <w:r w:rsidR="00D26FF6">
        <w:rPr>
          <w:szCs w:val="24"/>
        </w:rPr>
        <w:t xml:space="preserve">. </w:t>
      </w:r>
      <w:r w:rsidR="00B7748A">
        <w:rPr>
          <w:szCs w:val="24"/>
        </w:rPr>
        <w:t>P</w:t>
      </w:r>
      <w:r w:rsidR="0095471C">
        <w:rPr>
          <w:szCs w:val="24"/>
        </w:rPr>
        <w:t xml:space="preserve">ro </w:t>
      </w:r>
      <w:r w:rsidR="00B7748A">
        <w:rPr>
          <w:szCs w:val="24"/>
        </w:rPr>
        <w:t>zdravotn</w:t>
      </w:r>
      <w:r w:rsidR="0095471C">
        <w:rPr>
          <w:szCs w:val="24"/>
        </w:rPr>
        <w:t>ě</w:t>
      </w:r>
      <w:r w:rsidR="00B7748A">
        <w:rPr>
          <w:szCs w:val="24"/>
        </w:rPr>
        <w:t xml:space="preserve"> posti</w:t>
      </w:r>
      <w:r w:rsidR="0095471C">
        <w:rPr>
          <w:szCs w:val="24"/>
        </w:rPr>
        <w:t xml:space="preserve">žené </w:t>
      </w:r>
      <w:r w:rsidR="00B7748A">
        <w:rPr>
          <w:szCs w:val="24"/>
        </w:rPr>
        <w:t xml:space="preserve">je zásadní zákon č.329/2011 Sb. upravující </w:t>
      </w:r>
      <w:r w:rsidR="00E006DC">
        <w:rPr>
          <w:szCs w:val="24"/>
        </w:rPr>
        <w:t>nepojistné dávky</w:t>
      </w:r>
      <w:r>
        <w:rPr>
          <w:szCs w:val="24"/>
        </w:rPr>
        <w:t xml:space="preserve"> </w:t>
      </w:r>
      <w:r w:rsidR="00B7748A">
        <w:rPr>
          <w:szCs w:val="24"/>
        </w:rPr>
        <w:t xml:space="preserve">příspěvek na zvláštní pomůcku, </w:t>
      </w:r>
      <w:r w:rsidR="00E006DC">
        <w:rPr>
          <w:szCs w:val="24"/>
        </w:rPr>
        <w:t>p</w:t>
      </w:r>
      <w:r w:rsidR="007F106D">
        <w:rPr>
          <w:szCs w:val="24"/>
        </w:rPr>
        <w:t>r</w:t>
      </w:r>
      <w:r>
        <w:rPr>
          <w:szCs w:val="24"/>
        </w:rPr>
        <w:t xml:space="preserve">ůkaz osoby zdravotně postižené a </w:t>
      </w:r>
      <w:r w:rsidR="00977BB1">
        <w:rPr>
          <w:szCs w:val="24"/>
        </w:rPr>
        <w:t xml:space="preserve">příspěvek na mobilitu. </w:t>
      </w:r>
    </w:p>
    <w:p w:rsidR="001A0871" w:rsidRDefault="00E36EB7" w:rsidP="00023394">
      <w:pPr>
        <w:spacing w:line="240" w:lineRule="auto"/>
        <w:jc w:val="both"/>
        <w:rPr>
          <w:szCs w:val="24"/>
        </w:rPr>
      </w:pPr>
      <w:r>
        <w:rPr>
          <w:szCs w:val="24"/>
        </w:rPr>
        <w:t>A</w:t>
      </w:r>
      <w:r w:rsidR="007402B9">
        <w:rPr>
          <w:szCs w:val="24"/>
        </w:rPr>
        <w:t xml:space="preserve"> </w:t>
      </w:r>
      <w:r>
        <w:rPr>
          <w:szCs w:val="24"/>
        </w:rPr>
        <w:t xml:space="preserve">budoucnost? Politická i pouliční </w:t>
      </w:r>
      <w:r w:rsidR="00FA4F9A">
        <w:rPr>
          <w:szCs w:val="24"/>
        </w:rPr>
        <w:t xml:space="preserve">debata </w:t>
      </w:r>
      <w:r>
        <w:rPr>
          <w:szCs w:val="24"/>
        </w:rPr>
        <w:t>pokračuj</w:t>
      </w:r>
      <w:r w:rsidR="00D800CB">
        <w:rPr>
          <w:szCs w:val="24"/>
        </w:rPr>
        <w:t xml:space="preserve">e. </w:t>
      </w:r>
      <w:r w:rsidR="00E2267D">
        <w:rPr>
          <w:szCs w:val="24"/>
        </w:rPr>
        <w:t xml:space="preserve">Účelem tohoto povídání </w:t>
      </w:r>
      <w:r w:rsidR="0043590D">
        <w:rPr>
          <w:szCs w:val="24"/>
        </w:rPr>
        <w:t>bylo</w:t>
      </w:r>
      <w:r w:rsidR="00E2267D">
        <w:rPr>
          <w:szCs w:val="24"/>
        </w:rPr>
        <w:t xml:space="preserve"> </w:t>
      </w:r>
      <w:r w:rsidR="00C63D56">
        <w:rPr>
          <w:szCs w:val="24"/>
        </w:rPr>
        <w:t xml:space="preserve">jen </w:t>
      </w:r>
      <w:r w:rsidR="00E2267D">
        <w:rPr>
          <w:szCs w:val="24"/>
        </w:rPr>
        <w:t>shrn</w:t>
      </w:r>
      <w:r w:rsidR="008031D6">
        <w:rPr>
          <w:szCs w:val="24"/>
        </w:rPr>
        <w:t>out základní historick</w:t>
      </w:r>
      <w:r w:rsidR="0087725E">
        <w:rPr>
          <w:szCs w:val="24"/>
        </w:rPr>
        <w:t xml:space="preserve">á fakta. </w:t>
      </w:r>
      <w:r w:rsidR="007F106D">
        <w:rPr>
          <w:szCs w:val="24"/>
        </w:rPr>
        <w:t>Uvědomíme si</w:t>
      </w:r>
      <w:r w:rsidR="00E006DC">
        <w:rPr>
          <w:szCs w:val="24"/>
        </w:rPr>
        <w:t xml:space="preserve">, </w:t>
      </w:r>
      <w:r w:rsidR="0087725E">
        <w:rPr>
          <w:szCs w:val="24"/>
        </w:rPr>
        <w:t xml:space="preserve">kolik se toho </w:t>
      </w:r>
      <w:r w:rsidR="00FA4F9A">
        <w:rPr>
          <w:szCs w:val="24"/>
        </w:rPr>
        <w:t xml:space="preserve">za posledních </w:t>
      </w:r>
      <w:r w:rsidR="0087725E">
        <w:rPr>
          <w:szCs w:val="24"/>
        </w:rPr>
        <w:t xml:space="preserve">přibližně </w:t>
      </w:r>
      <w:r w:rsidR="00DB0784">
        <w:rPr>
          <w:szCs w:val="24"/>
        </w:rPr>
        <w:t xml:space="preserve">sto padesát </w:t>
      </w:r>
      <w:r w:rsidR="00FA4F9A">
        <w:rPr>
          <w:szCs w:val="24"/>
        </w:rPr>
        <w:t xml:space="preserve">let </w:t>
      </w:r>
      <w:r w:rsidR="0087725E">
        <w:rPr>
          <w:szCs w:val="24"/>
        </w:rPr>
        <w:t xml:space="preserve">změnilo. </w:t>
      </w:r>
      <w:r w:rsidR="001A0871">
        <w:rPr>
          <w:szCs w:val="24"/>
        </w:rPr>
        <w:t xml:space="preserve">  </w:t>
      </w:r>
    </w:p>
    <w:p w:rsidR="00233C02" w:rsidRDefault="006A3679" w:rsidP="00051EBA">
      <w:pPr>
        <w:pStyle w:val="Nadpis2"/>
      </w:pPr>
      <w:r>
        <w:t>N</w:t>
      </w:r>
      <w:r w:rsidR="00233C02">
        <w:t xml:space="preserve">a závěr kvíz: </w:t>
      </w:r>
    </w:p>
    <w:p w:rsidR="00233C02" w:rsidRPr="00F16969" w:rsidRDefault="00233C02" w:rsidP="00E62A5A">
      <w:pPr>
        <w:spacing w:after="0" w:line="276" w:lineRule="auto"/>
        <w:ind w:left="705" w:hanging="705"/>
        <w:jc w:val="both"/>
        <w:rPr>
          <w:b/>
          <w:szCs w:val="24"/>
        </w:rPr>
      </w:pPr>
      <w:r w:rsidRPr="00F16969">
        <w:rPr>
          <w:b/>
          <w:szCs w:val="24"/>
        </w:rPr>
        <w:t>1.</w:t>
      </w:r>
      <w:r w:rsidRPr="00F16969">
        <w:rPr>
          <w:b/>
          <w:szCs w:val="24"/>
        </w:rPr>
        <w:tab/>
        <w:t xml:space="preserve">Samaritánské instituce zakládané v Čechách církví koncem 18. století </w:t>
      </w:r>
      <w:r w:rsidR="002247FB" w:rsidRPr="00F16969">
        <w:rPr>
          <w:b/>
          <w:szCs w:val="24"/>
        </w:rPr>
        <w:t xml:space="preserve">na </w:t>
      </w:r>
      <w:r w:rsidR="00A33EBB">
        <w:rPr>
          <w:b/>
          <w:szCs w:val="24"/>
        </w:rPr>
        <w:t xml:space="preserve">výzvu </w:t>
      </w:r>
      <w:bookmarkStart w:id="0" w:name="_GoBack"/>
      <w:bookmarkEnd w:id="0"/>
      <w:r w:rsidR="002247FB" w:rsidRPr="00F16969">
        <w:rPr>
          <w:b/>
          <w:szCs w:val="24"/>
        </w:rPr>
        <w:t xml:space="preserve">Josefa II. </w:t>
      </w:r>
      <w:r w:rsidRPr="00F16969">
        <w:rPr>
          <w:b/>
          <w:szCs w:val="24"/>
        </w:rPr>
        <w:t>se nazývaly:</w:t>
      </w:r>
    </w:p>
    <w:p w:rsidR="00233C02" w:rsidRDefault="00233C02" w:rsidP="00E62A5A">
      <w:pPr>
        <w:spacing w:after="0" w:line="276" w:lineRule="auto"/>
        <w:ind w:firstLine="708"/>
        <w:jc w:val="both"/>
        <w:rPr>
          <w:szCs w:val="24"/>
        </w:rPr>
      </w:pPr>
      <w:r>
        <w:rPr>
          <w:szCs w:val="24"/>
        </w:rPr>
        <w:t>a) boží domy</w:t>
      </w:r>
    </w:p>
    <w:p w:rsidR="00233C02" w:rsidRDefault="00233C02" w:rsidP="00E62A5A">
      <w:pPr>
        <w:spacing w:after="0" w:line="276" w:lineRule="auto"/>
        <w:ind w:firstLine="708"/>
        <w:jc w:val="both"/>
        <w:rPr>
          <w:szCs w:val="24"/>
        </w:rPr>
      </w:pPr>
      <w:r>
        <w:rPr>
          <w:szCs w:val="24"/>
        </w:rPr>
        <w:t>b) špitály</w:t>
      </w:r>
    </w:p>
    <w:p w:rsidR="00233C02" w:rsidRDefault="00233C02" w:rsidP="00023394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c) chudinské ústavy</w:t>
      </w:r>
    </w:p>
    <w:p w:rsidR="00301D72" w:rsidRPr="00E62A5A" w:rsidRDefault="0020476D" w:rsidP="00E62A5A">
      <w:pPr>
        <w:spacing w:after="0" w:line="276" w:lineRule="auto"/>
        <w:jc w:val="both"/>
        <w:rPr>
          <w:b/>
          <w:szCs w:val="24"/>
        </w:rPr>
      </w:pPr>
      <w:r w:rsidRPr="00F16969">
        <w:rPr>
          <w:b/>
          <w:szCs w:val="24"/>
        </w:rPr>
        <w:t>2.</w:t>
      </w:r>
      <w:r w:rsidRPr="00F16969">
        <w:rPr>
          <w:b/>
          <w:szCs w:val="24"/>
        </w:rPr>
        <w:tab/>
      </w:r>
      <w:r w:rsidR="00301D72" w:rsidRPr="00F16969">
        <w:rPr>
          <w:b/>
          <w:szCs w:val="24"/>
        </w:rPr>
        <w:t>Nevolnictví bylo v Rakousku-Uhersku zrušeno</w:t>
      </w:r>
      <w:r w:rsidR="006A3679" w:rsidRPr="00F16969">
        <w:rPr>
          <w:b/>
          <w:szCs w:val="24"/>
        </w:rPr>
        <w:t xml:space="preserve"> v roce: </w:t>
      </w:r>
    </w:p>
    <w:p w:rsidR="00301D72" w:rsidRDefault="00301D72" w:rsidP="00E62A5A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</w:r>
      <w:r w:rsidR="006A3679">
        <w:rPr>
          <w:szCs w:val="24"/>
        </w:rPr>
        <w:t>a) 1775</w:t>
      </w:r>
    </w:p>
    <w:p w:rsidR="006A3679" w:rsidRDefault="006A3679" w:rsidP="00E62A5A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b) 1781</w:t>
      </w:r>
    </w:p>
    <w:p w:rsidR="006A3679" w:rsidRDefault="006A3679" w:rsidP="00023394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c) 1848 </w:t>
      </w:r>
    </w:p>
    <w:p w:rsidR="006A3679" w:rsidRPr="00F16969" w:rsidRDefault="006A3679" w:rsidP="00E62A5A">
      <w:pPr>
        <w:spacing w:after="0" w:line="276" w:lineRule="auto"/>
        <w:jc w:val="both"/>
        <w:rPr>
          <w:b/>
          <w:szCs w:val="24"/>
        </w:rPr>
      </w:pPr>
      <w:r w:rsidRPr="00F16969">
        <w:rPr>
          <w:b/>
          <w:szCs w:val="24"/>
        </w:rPr>
        <w:t>3.</w:t>
      </w:r>
      <w:r w:rsidRPr="00F16969">
        <w:rPr>
          <w:b/>
          <w:szCs w:val="24"/>
        </w:rPr>
        <w:tab/>
      </w:r>
      <w:r w:rsidR="00A33EBB">
        <w:rPr>
          <w:b/>
          <w:szCs w:val="24"/>
        </w:rPr>
        <w:t xml:space="preserve">Poprvé bylo </w:t>
      </w:r>
      <w:r w:rsidR="007F5350">
        <w:rPr>
          <w:b/>
          <w:szCs w:val="24"/>
        </w:rPr>
        <w:t>p</w:t>
      </w:r>
      <w:r w:rsidRPr="00F16969">
        <w:rPr>
          <w:b/>
          <w:szCs w:val="24"/>
        </w:rPr>
        <w:t>ovinné</w:t>
      </w:r>
      <w:r w:rsidR="00A33EBB">
        <w:rPr>
          <w:b/>
          <w:szCs w:val="24"/>
        </w:rPr>
        <w:t xml:space="preserve"> a </w:t>
      </w:r>
      <w:r w:rsidRPr="00F16969">
        <w:rPr>
          <w:b/>
          <w:szCs w:val="24"/>
        </w:rPr>
        <w:t>všeobecné</w:t>
      </w:r>
      <w:r w:rsidR="00A33EBB">
        <w:rPr>
          <w:b/>
          <w:szCs w:val="24"/>
        </w:rPr>
        <w:t xml:space="preserve"> </w:t>
      </w:r>
      <w:r w:rsidRPr="00F16969">
        <w:rPr>
          <w:b/>
          <w:szCs w:val="24"/>
        </w:rPr>
        <w:t>sociální</w:t>
      </w:r>
      <w:r w:rsidR="00A33EBB">
        <w:rPr>
          <w:b/>
          <w:szCs w:val="24"/>
        </w:rPr>
        <w:t xml:space="preserve"> </w:t>
      </w:r>
      <w:r w:rsidR="007F5350">
        <w:rPr>
          <w:b/>
          <w:szCs w:val="24"/>
        </w:rPr>
        <w:t>pojištění</w:t>
      </w:r>
      <w:r w:rsidR="00A33EBB">
        <w:rPr>
          <w:b/>
          <w:szCs w:val="24"/>
        </w:rPr>
        <w:t xml:space="preserve"> nařízeno za</w:t>
      </w:r>
      <w:r w:rsidR="004D6537">
        <w:rPr>
          <w:b/>
          <w:szCs w:val="24"/>
        </w:rPr>
        <w:t xml:space="preserve"> vlády</w:t>
      </w:r>
      <w:r w:rsidR="007F5350">
        <w:rPr>
          <w:b/>
          <w:szCs w:val="24"/>
        </w:rPr>
        <w:t>:</w:t>
      </w:r>
    </w:p>
    <w:p w:rsidR="006A3679" w:rsidRDefault="006A3679" w:rsidP="00E62A5A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</w:r>
      <w:r w:rsidR="00F16969">
        <w:rPr>
          <w:szCs w:val="24"/>
        </w:rPr>
        <w:t xml:space="preserve">a) </w:t>
      </w:r>
      <w:r w:rsidR="000B15CF">
        <w:rPr>
          <w:szCs w:val="24"/>
        </w:rPr>
        <w:t>kancléř</w:t>
      </w:r>
      <w:r w:rsidR="00A33EBB">
        <w:rPr>
          <w:szCs w:val="24"/>
        </w:rPr>
        <w:t>e</w:t>
      </w:r>
      <w:r w:rsidR="007F5350">
        <w:rPr>
          <w:szCs w:val="24"/>
        </w:rPr>
        <w:t xml:space="preserve"> </w:t>
      </w:r>
      <w:r>
        <w:rPr>
          <w:szCs w:val="24"/>
        </w:rPr>
        <w:t>Bismarck</w:t>
      </w:r>
      <w:r w:rsidR="00A33EBB">
        <w:rPr>
          <w:szCs w:val="24"/>
        </w:rPr>
        <w:t>a</w:t>
      </w:r>
      <w:r w:rsidR="007F5350">
        <w:rPr>
          <w:szCs w:val="24"/>
        </w:rPr>
        <w:t xml:space="preserve"> </w:t>
      </w:r>
      <w:r>
        <w:rPr>
          <w:szCs w:val="24"/>
        </w:rPr>
        <w:t>v Německu</w:t>
      </w:r>
    </w:p>
    <w:p w:rsidR="006A3679" w:rsidRDefault="006A3679" w:rsidP="00E62A5A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b) </w:t>
      </w:r>
      <w:r w:rsidR="000B15CF">
        <w:rPr>
          <w:szCs w:val="24"/>
        </w:rPr>
        <w:t>kancléř</w:t>
      </w:r>
      <w:r w:rsidR="00A33EBB">
        <w:rPr>
          <w:szCs w:val="24"/>
        </w:rPr>
        <w:t>e</w:t>
      </w:r>
      <w:r w:rsidR="007F5350">
        <w:rPr>
          <w:szCs w:val="24"/>
        </w:rPr>
        <w:t xml:space="preserve"> </w:t>
      </w:r>
      <w:r>
        <w:rPr>
          <w:szCs w:val="24"/>
        </w:rPr>
        <w:t>Metternich</w:t>
      </w:r>
      <w:r w:rsidR="00A33EBB">
        <w:rPr>
          <w:szCs w:val="24"/>
        </w:rPr>
        <w:t>a</w:t>
      </w:r>
      <w:r w:rsidR="007F5350">
        <w:rPr>
          <w:szCs w:val="24"/>
        </w:rPr>
        <w:t xml:space="preserve"> </w:t>
      </w:r>
      <w:r>
        <w:rPr>
          <w:szCs w:val="24"/>
        </w:rPr>
        <w:t xml:space="preserve">v Rakousku-Uhersku </w:t>
      </w:r>
    </w:p>
    <w:p w:rsidR="000B15CF" w:rsidRDefault="000B15CF" w:rsidP="00023394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c) císař</w:t>
      </w:r>
      <w:r w:rsidR="00A33EBB">
        <w:rPr>
          <w:szCs w:val="24"/>
        </w:rPr>
        <w:t>e</w:t>
      </w:r>
      <w:r w:rsidR="007F5350">
        <w:rPr>
          <w:szCs w:val="24"/>
        </w:rPr>
        <w:t xml:space="preserve"> </w:t>
      </w:r>
      <w:r>
        <w:rPr>
          <w:szCs w:val="24"/>
        </w:rPr>
        <w:t>Napoleon</w:t>
      </w:r>
      <w:r w:rsidR="00A33EBB">
        <w:rPr>
          <w:szCs w:val="24"/>
        </w:rPr>
        <w:t xml:space="preserve">a </w:t>
      </w:r>
      <w:r w:rsidR="004D6537">
        <w:rPr>
          <w:szCs w:val="24"/>
        </w:rPr>
        <w:t xml:space="preserve">I. </w:t>
      </w:r>
      <w:r>
        <w:rPr>
          <w:szCs w:val="24"/>
        </w:rPr>
        <w:t>ve Francii</w:t>
      </w:r>
    </w:p>
    <w:p w:rsidR="00DB0784" w:rsidRPr="00F16969" w:rsidRDefault="00DB0784" w:rsidP="00E62A5A">
      <w:pPr>
        <w:spacing w:after="0" w:line="276" w:lineRule="auto"/>
        <w:ind w:left="705" w:hanging="705"/>
        <w:jc w:val="both"/>
        <w:rPr>
          <w:b/>
          <w:szCs w:val="24"/>
        </w:rPr>
      </w:pPr>
      <w:r w:rsidRPr="00F16969">
        <w:rPr>
          <w:b/>
          <w:szCs w:val="24"/>
        </w:rPr>
        <w:t>4.</w:t>
      </w:r>
      <w:r w:rsidRPr="00F16969">
        <w:rPr>
          <w:b/>
          <w:szCs w:val="24"/>
        </w:rPr>
        <w:tab/>
      </w:r>
      <w:r w:rsidR="002F265B">
        <w:rPr>
          <w:b/>
          <w:szCs w:val="24"/>
        </w:rPr>
        <w:t>První č</w:t>
      </w:r>
      <w:r w:rsidR="00F16969" w:rsidRPr="00F16969">
        <w:rPr>
          <w:b/>
          <w:szCs w:val="24"/>
        </w:rPr>
        <w:t>eskoslovenský zákon o pojištění zaměstnanců pro případ nemoci, invalidity a stáří vstoupil v účinnost:</w:t>
      </w:r>
    </w:p>
    <w:p w:rsidR="00F16969" w:rsidRDefault="00F16969" w:rsidP="00E62A5A">
      <w:pPr>
        <w:spacing w:after="0" w:line="276" w:lineRule="auto"/>
        <w:ind w:left="705" w:hanging="705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a) 1. července 1926 </w:t>
      </w:r>
    </w:p>
    <w:p w:rsidR="00F16969" w:rsidRDefault="00F16969" w:rsidP="00E62A5A">
      <w:pPr>
        <w:spacing w:after="0" w:line="276" w:lineRule="auto"/>
        <w:ind w:left="705" w:hanging="705"/>
        <w:jc w:val="both"/>
        <w:rPr>
          <w:szCs w:val="24"/>
        </w:rPr>
      </w:pPr>
      <w:r>
        <w:rPr>
          <w:szCs w:val="24"/>
        </w:rPr>
        <w:tab/>
        <w:t xml:space="preserve">b) 1. ledna 1920 </w:t>
      </w:r>
    </w:p>
    <w:p w:rsidR="00F16969" w:rsidRDefault="00F16969" w:rsidP="00023394">
      <w:pPr>
        <w:spacing w:line="276" w:lineRule="auto"/>
        <w:ind w:left="705" w:hanging="705"/>
        <w:jc w:val="both"/>
        <w:rPr>
          <w:szCs w:val="24"/>
        </w:rPr>
      </w:pPr>
      <w:r>
        <w:rPr>
          <w:szCs w:val="24"/>
        </w:rPr>
        <w:tab/>
        <w:t xml:space="preserve">c) 1. ledna 1930 </w:t>
      </w:r>
    </w:p>
    <w:p w:rsidR="00227F6A" w:rsidRDefault="00F16969" w:rsidP="00E62A5A">
      <w:pPr>
        <w:spacing w:after="0" w:line="276" w:lineRule="auto"/>
        <w:ind w:left="705" w:hanging="705"/>
        <w:jc w:val="both"/>
        <w:rPr>
          <w:b/>
          <w:szCs w:val="24"/>
        </w:rPr>
      </w:pPr>
      <w:r w:rsidRPr="00BC300D">
        <w:rPr>
          <w:b/>
          <w:szCs w:val="24"/>
        </w:rPr>
        <w:t>5.</w:t>
      </w:r>
      <w:r w:rsidRPr="00BC300D">
        <w:rPr>
          <w:b/>
          <w:szCs w:val="24"/>
        </w:rPr>
        <w:tab/>
      </w:r>
      <w:r w:rsidR="00E62A5A">
        <w:rPr>
          <w:b/>
          <w:szCs w:val="24"/>
        </w:rPr>
        <w:t>Současný systém starobního důchodového pojištění stojí na</w:t>
      </w:r>
    </w:p>
    <w:p w:rsidR="00E62A5A" w:rsidRPr="00E62A5A" w:rsidRDefault="00E62A5A" w:rsidP="00E62A5A">
      <w:pPr>
        <w:spacing w:after="0" w:line="276" w:lineRule="auto"/>
        <w:ind w:left="705" w:hanging="705"/>
        <w:jc w:val="both"/>
        <w:rPr>
          <w:szCs w:val="24"/>
        </w:rPr>
      </w:pPr>
      <w:r w:rsidRPr="00E62A5A">
        <w:rPr>
          <w:szCs w:val="24"/>
        </w:rPr>
        <w:tab/>
      </w:r>
      <w:r>
        <w:rPr>
          <w:szCs w:val="24"/>
        </w:rPr>
        <w:t xml:space="preserve">a) </w:t>
      </w:r>
      <w:r w:rsidRPr="00E62A5A">
        <w:rPr>
          <w:szCs w:val="24"/>
        </w:rPr>
        <w:t>prvním pilíři</w:t>
      </w:r>
    </w:p>
    <w:p w:rsidR="00E62A5A" w:rsidRPr="00E62A5A" w:rsidRDefault="00E62A5A" w:rsidP="00E62A5A">
      <w:pPr>
        <w:spacing w:after="0" w:line="276" w:lineRule="auto"/>
        <w:ind w:left="705" w:hanging="705"/>
        <w:jc w:val="both"/>
        <w:rPr>
          <w:szCs w:val="24"/>
        </w:rPr>
      </w:pPr>
      <w:r w:rsidRPr="00E62A5A">
        <w:rPr>
          <w:szCs w:val="24"/>
        </w:rPr>
        <w:tab/>
      </w:r>
      <w:r>
        <w:rPr>
          <w:szCs w:val="24"/>
        </w:rPr>
        <w:t xml:space="preserve">b) </w:t>
      </w:r>
      <w:r w:rsidRPr="00E62A5A">
        <w:rPr>
          <w:szCs w:val="24"/>
        </w:rPr>
        <w:t>prvním, druhém a třetím pilíři</w:t>
      </w:r>
    </w:p>
    <w:p w:rsidR="00E62A5A" w:rsidRDefault="00E62A5A" w:rsidP="00E62A5A">
      <w:pPr>
        <w:spacing w:after="0" w:line="276" w:lineRule="auto"/>
        <w:ind w:left="705"/>
        <w:jc w:val="both"/>
        <w:rPr>
          <w:b/>
          <w:sz w:val="20"/>
          <w:szCs w:val="20"/>
        </w:rPr>
      </w:pPr>
      <w:r w:rsidRPr="00E62A5A">
        <w:rPr>
          <w:szCs w:val="24"/>
        </w:rPr>
        <w:tab/>
      </w:r>
      <w:r>
        <w:rPr>
          <w:szCs w:val="24"/>
        </w:rPr>
        <w:t>c) prvním a třetím pilíři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62A5A" w:rsidRDefault="00E62A5A" w:rsidP="00E62A5A">
      <w:pPr>
        <w:spacing w:after="0" w:line="240" w:lineRule="auto"/>
        <w:ind w:left="705"/>
        <w:jc w:val="both"/>
        <w:rPr>
          <w:b/>
          <w:sz w:val="20"/>
          <w:szCs w:val="20"/>
        </w:rPr>
      </w:pPr>
    </w:p>
    <w:p w:rsidR="00E62A5A" w:rsidRDefault="00E62A5A" w:rsidP="00E62A5A">
      <w:pPr>
        <w:spacing w:after="0" w:line="240" w:lineRule="auto"/>
        <w:ind w:left="705"/>
        <w:jc w:val="both"/>
        <w:rPr>
          <w:b/>
          <w:sz w:val="20"/>
          <w:szCs w:val="20"/>
        </w:rPr>
      </w:pPr>
    </w:p>
    <w:p w:rsidR="00E62A5A" w:rsidRPr="00E470E7" w:rsidRDefault="00E62A5A" w:rsidP="00E62A5A">
      <w:pPr>
        <w:spacing w:after="0" w:line="240" w:lineRule="auto"/>
        <w:ind w:left="705"/>
        <w:jc w:val="both"/>
        <w:rPr>
          <w:sz w:val="20"/>
          <w:szCs w:val="20"/>
        </w:rPr>
      </w:pPr>
      <w:r w:rsidRPr="00E470E7">
        <w:rPr>
          <w:b/>
          <w:sz w:val="20"/>
          <w:szCs w:val="20"/>
        </w:rPr>
        <w:t xml:space="preserve">Správné odpovědi: 1c, </w:t>
      </w:r>
      <w:proofErr w:type="gramStart"/>
      <w:r w:rsidRPr="00E470E7">
        <w:rPr>
          <w:b/>
          <w:sz w:val="20"/>
          <w:szCs w:val="20"/>
        </w:rPr>
        <w:t>2b</w:t>
      </w:r>
      <w:proofErr w:type="gramEnd"/>
      <w:r w:rsidRPr="00E470E7">
        <w:rPr>
          <w:b/>
          <w:sz w:val="20"/>
          <w:szCs w:val="20"/>
        </w:rPr>
        <w:t xml:space="preserve">, 3a, 4a, 5c </w:t>
      </w:r>
    </w:p>
    <w:p w:rsidR="00E62A5A" w:rsidRPr="00E62A5A" w:rsidRDefault="00E62A5A" w:rsidP="00E62A5A">
      <w:pPr>
        <w:spacing w:after="0" w:line="240" w:lineRule="auto"/>
        <w:ind w:left="705" w:hanging="705"/>
        <w:jc w:val="both"/>
        <w:rPr>
          <w:szCs w:val="24"/>
        </w:rPr>
      </w:pPr>
    </w:p>
    <w:p w:rsidR="00E470E7" w:rsidRDefault="00E62A5A" w:rsidP="00BC300D">
      <w:pPr>
        <w:spacing w:after="0" w:line="240" w:lineRule="auto"/>
        <w:ind w:left="705" w:hanging="705"/>
        <w:jc w:val="both"/>
        <w:rPr>
          <w:szCs w:val="24"/>
        </w:rPr>
      </w:pPr>
      <w:r>
        <w:rPr>
          <w:b/>
          <w:szCs w:val="24"/>
        </w:rPr>
        <w:tab/>
      </w:r>
      <w:r w:rsidR="002121D7">
        <w:rPr>
          <w:szCs w:val="24"/>
        </w:rPr>
        <w:tab/>
      </w:r>
    </w:p>
    <w:p w:rsidR="002B51AE" w:rsidRPr="00E62A5A" w:rsidRDefault="00E36EB7" w:rsidP="00E62A5A">
      <w:pPr>
        <w:spacing w:after="0" w:line="240" w:lineRule="auto"/>
        <w:ind w:left="705"/>
        <w:jc w:val="both"/>
        <w:rPr>
          <w:i/>
          <w:szCs w:val="24"/>
        </w:rPr>
      </w:pPr>
      <w:r>
        <w:rPr>
          <w:i/>
          <w:szCs w:val="24"/>
        </w:rPr>
        <w:t>Za Sociálně-právní poradnu</w:t>
      </w:r>
      <w:r w:rsidR="00255EA9" w:rsidRPr="00255EA9">
        <w:rPr>
          <w:i/>
          <w:szCs w:val="24"/>
        </w:rPr>
        <w:t xml:space="preserve"> Václava Baudišová</w:t>
      </w:r>
    </w:p>
    <w:sectPr w:rsidR="002B51AE" w:rsidRPr="00E62A5A" w:rsidSect="00573388">
      <w:headerReference w:type="default" r:id="rId8"/>
      <w:footerReference w:type="default" r:id="rId9"/>
      <w:pgSz w:w="11906" w:h="16838"/>
      <w:pgMar w:top="720" w:right="720" w:bottom="72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FF" w:rsidRDefault="00FA4FFF" w:rsidP="00477E49">
      <w:pPr>
        <w:spacing w:after="0" w:line="240" w:lineRule="auto"/>
      </w:pPr>
      <w:r>
        <w:separator/>
      </w:r>
    </w:p>
  </w:endnote>
  <w:endnote w:type="continuationSeparator" w:id="0">
    <w:p w:rsidR="00FA4FFF" w:rsidRDefault="00FA4FFF" w:rsidP="004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133589"/>
      <w:docPartObj>
        <w:docPartGallery w:val="Page Numbers (Bottom of Page)"/>
        <w:docPartUnique/>
      </w:docPartObj>
    </w:sdtPr>
    <w:sdtEndPr/>
    <w:sdtContent>
      <w:p w:rsidR="00D87A40" w:rsidRDefault="002A136B">
        <w:pPr>
          <w:pStyle w:val="Zpat"/>
          <w:jc w:val="center"/>
        </w:pPr>
        <w:r>
          <w:fldChar w:fldCharType="begin"/>
        </w:r>
        <w:r w:rsidR="009C3121">
          <w:instrText>PAGE   \* MERGEFORMAT</w:instrText>
        </w:r>
        <w:r>
          <w:fldChar w:fldCharType="separate"/>
        </w:r>
        <w:r w:rsidR="001013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7A40" w:rsidRDefault="00D87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FF" w:rsidRDefault="00FA4FFF" w:rsidP="00477E49">
      <w:pPr>
        <w:spacing w:after="0" w:line="240" w:lineRule="auto"/>
      </w:pPr>
      <w:r>
        <w:separator/>
      </w:r>
    </w:p>
  </w:footnote>
  <w:footnote w:type="continuationSeparator" w:id="0">
    <w:p w:rsidR="00FA4FFF" w:rsidRDefault="00FA4FFF" w:rsidP="004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40" w:rsidRDefault="00D87A40">
    <w:pPr>
      <w:pStyle w:val="Zhlav"/>
    </w:pPr>
  </w:p>
  <w:p w:rsidR="00D87A40" w:rsidRDefault="00D87A40">
    <w:pPr>
      <w:pStyle w:val="Zhlav"/>
    </w:pPr>
  </w:p>
  <w:p w:rsidR="00D87A40" w:rsidRDefault="00D87A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09A"/>
    <w:multiLevelType w:val="hybridMultilevel"/>
    <w:tmpl w:val="B7327832"/>
    <w:lvl w:ilvl="0" w:tplc="6C66DCB8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681"/>
    <w:multiLevelType w:val="hybridMultilevel"/>
    <w:tmpl w:val="FA24EE9E"/>
    <w:lvl w:ilvl="0" w:tplc="4AD410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B65"/>
    <w:multiLevelType w:val="hybridMultilevel"/>
    <w:tmpl w:val="42A6590E"/>
    <w:lvl w:ilvl="0" w:tplc="6C66DCB8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FE3"/>
    <w:multiLevelType w:val="hybridMultilevel"/>
    <w:tmpl w:val="8CE243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C23"/>
    <w:multiLevelType w:val="hybridMultilevel"/>
    <w:tmpl w:val="B61E1374"/>
    <w:lvl w:ilvl="0" w:tplc="E042BD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1C6"/>
    <w:multiLevelType w:val="hybridMultilevel"/>
    <w:tmpl w:val="E520BB84"/>
    <w:lvl w:ilvl="0" w:tplc="9F4A7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33F8"/>
    <w:multiLevelType w:val="hybridMultilevel"/>
    <w:tmpl w:val="C994BBCA"/>
    <w:lvl w:ilvl="0" w:tplc="9F4A7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5687"/>
    <w:multiLevelType w:val="hybridMultilevel"/>
    <w:tmpl w:val="70E436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A4559"/>
    <w:multiLevelType w:val="hybridMultilevel"/>
    <w:tmpl w:val="E6061612"/>
    <w:lvl w:ilvl="0" w:tplc="E042BD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16A8"/>
    <w:multiLevelType w:val="hybridMultilevel"/>
    <w:tmpl w:val="A12C8FC2"/>
    <w:lvl w:ilvl="0" w:tplc="E042BD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746F"/>
    <w:multiLevelType w:val="hybridMultilevel"/>
    <w:tmpl w:val="465A4758"/>
    <w:lvl w:ilvl="0" w:tplc="4AD410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63AE"/>
    <w:multiLevelType w:val="hybridMultilevel"/>
    <w:tmpl w:val="93A49F62"/>
    <w:lvl w:ilvl="0" w:tplc="E042BD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932"/>
    <w:multiLevelType w:val="hybridMultilevel"/>
    <w:tmpl w:val="9F8C5CCE"/>
    <w:lvl w:ilvl="0" w:tplc="E042BD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59"/>
    <w:rsid w:val="0000153B"/>
    <w:rsid w:val="000016D0"/>
    <w:rsid w:val="0000203D"/>
    <w:rsid w:val="0000218C"/>
    <w:rsid w:val="000030D6"/>
    <w:rsid w:val="000055BE"/>
    <w:rsid w:val="00006BAF"/>
    <w:rsid w:val="00010E58"/>
    <w:rsid w:val="00016E0D"/>
    <w:rsid w:val="00017F32"/>
    <w:rsid w:val="00020F18"/>
    <w:rsid w:val="000210CC"/>
    <w:rsid w:val="00021944"/>
    <w:rsid w:val="00023394"/>
    <w:rsid w:val="00027523"/>
    <w:rsid w:val="00031340"/>
    <w:rsid w:val="00032553"/>
    <w:rsid w:val="0003307D"/>
    <w:rsid w:val="00035C90"/>
    <w:rsid w:val="000365AE"/>
    <w:rsid w:val="00036662"/>
    <w:rsid w:val="00036E12"/>
    <w:rsid w:val="000371F8"/>
    <w:rsid w:val="00040801"/>
    <w:rsid w:val="00044E25"/>
    <w:rsid w:val="00050955"/>
    <w:rsid w:val="00050AC4"/>
    <w:rsid w:val="000513AA"/>
    <w:rsid w:val="00051D8A"/>
    <w:rsid w:val="00051E8A"/>
    <w:rsid w:val="00051EBA"/>
    <w:rsid w:val="000525E2"/>
    <w:rsid w:val="00052788"/>
    <w:rsid w:val="000532E2"/>
    <w:rsid w:val="000534D0"/>
    <w:rsid w:val="00053E55"/>
    <w:rsid w:val="00054A28"/>
    <w:rsid w:val="00054A90"/>
    <w:rsid w:val="00054DFE"/>
    <w:rsid w:val="00055AB7"/>
    <w:rsid w:val="00057578"/>
    <w:rsid w:val="0005760E"/>
    <w:rsid w:val="00057996"/>
    <w:rsid w:val="000606E8"/>
    <w:rsid w:val="00060EF4"/>
    <w:rsid w:val="000638BA"/>
    <w:rsid w:val="00063B37"/>
    <w:rsid w:val="00070055"/>
    <w:rsid w:val="0007068A"/>
    <w:rsid w:val="00070C22"/>
    <w:rsid w:val="0007238B"/>
    <w:rsid w:val="000724C0"/>
    <w:rsid w:val="00072D72"/>
    <w:rsid w:val="00073145"/>
    <w:rsid w:val="000755B1"/>
    <w:rsid w:val="00075F06"/>
    <w:rsid w:val="000815C2"/>
    <w:rsid w:val="00082FC6"/>
    <w:rsid w:val="0008303B"/>
    <w:rsid w:val="00085898"/>
    <w:rsid w:val="00085F64"/>
    <w:rsid w:val="0008664B"/>
    <w:rsid w:val="000871B4"/>
    <w:rsid w:val="0008772B"/>
    <w:rsid w:val="00095A33"/>
    <w:rsid w:val="000A06F8"/>
    <w:rsid w:val="000A0C6A"/>
    <w:rsid w:val="000A23A8"/>
    <w:rsid w:val="000A7416"/>
    <w:rsid w:val="000B0573"/>
    <w:rsid w:val="000B1043"/>
    <w:rsid w:val="000B15CF"/>
    <w:rsid w:val="000B1EB1"/>
    <w:rsid w:val="000B28CD"/>
    <w:rsid w:val="000B2EB7"/>
    <w:rsid w:val="000B31E0"/>
    <w:rsid w:val="000C37AD"/>
    <w:rsid w:val="000C38B0"/>
    <w:rsid w:val="000C424E"/>
    <w:rsid w:val="000C4A91"/>
    <w:rsid w:val="000C6765"/>
    <w:rsid w:val="000C710C"/>
    <w:rsid w:val="000C71D7"/>
    <w:rsid w:val="000D2380"/>
    <w:rsid w:val="000D4118"/>
    <w:rsid w:val="000D4286"/>
    <w:rsid w:val="000D7945"/>
    <w:rsid w:val="000E20BE"/>
    <w:rsid w:val="000E390E"/>
    <w:rsid w:val="000F10C9"/>
    <w:rsid w:val="000F490D"/>
    <w:rsid w:val="000F5710"/>
    <w:rsid w:val="000F68C9"/>
    <w:rsid w:val="000F7AE5"/>
    <w:rsid w:val="000F7E52"/>
    <w:rsid w:val="00101351"/>
    <w:rsid w:val="00101B03"/>
    <w:rsid w:val="0010288D"/>
    <w:rsid w:val="00104BD0"/>
    <w:rsid w:val="001062B8"/>
    <w:rsid w:val="00106590"/>
    <w:rsid w:val="00111081"/>
    <w:rsid w:val="00111AD0"/>
    <w:rsid w:val="00111AEA"/>
    <w:rsid w:val="001131C0"/>
    <w:rsid w:val="00113BCC"/>
    <w:rsid w:val="00114A46"/>
    <w:rsid w:val="001152A5"/>
    <w:rsid w:val="0011641D"/>
    <w:rsid w:val="001174A0"/>
    <w:rsid w:val="0011767A"/>
    <w:rsid w:val="00117CF1"/>
    <w:rsid w:val="00122523"/>
    <w:rsid w:val="00122C36"/>
    <w:rsid w:val="00122E50"/>
    <w:rsid w:val="001233B3"/>
    <w:rsid w:val="001250AF"/>
    <w:rsid w:val="00125EF2"/>
    <w:rsid w:val="00126426"/>
    <w:rsid w:val="00126B86"/>
    <w:rsid w:val="00127052"/>
    <w:rsid w:val="001270AD"/>
    <w:rsid w:val="00131AF8"/>
    <w:rsid w:val="0013244C"/>
    <w:rsid w:val="00136903"/>
    <w:rsid w:val="00137FBD"/>
    <w:rsid w:val="00140113"/>
    <w:rsid w:val="00140CA0"/>
    <w:rsid w:val="001444A0"/>
    <w:rsid w:val="001457CB"/>
    <w:rsid w:val="001471D0"/>
    <w:rsid w:val="001531D6"/>
    <w:rsid w:val="00153C32"/>
    <w:rsid w:val="00153E2C"/>
    <w:rsid w:val="0015495F"/>
    <w:rsid w:val="001554D7"/>
    <w:rsid w:val="001563B2"/>
    <w:rsid w:val="00156479"/>
    <w:rsid w:val="00157652"/>
    <w:rsid w:val="00157E80"/>
    <w:rsid w:val="00157E96"/>
    <w:rsid w:val="001611C9"/>
    <w:rsid w:val="001614EF"/>
    <w:rsid w:val="00165EAD"/>
    <w:rsid w:val="00166906"/>
    <w:rsid w:val="00172E74"/>
    <w:rsid w:val="00174A11"/>
    <w:rsid w:val="001755DF"/>
    <w:rsid w:val="001756D6"/>
    <w:rsid w:val="00175860"/>
    <w:rsid w:val="001779C9"/>
    <w:rsid w:val="001801AC"/>
    <w:rsid w:val="00180F07"/>
    <w:rsid w:val="00181BEF"/>
    <w:rsid w:val="00182FC3"/>
    <w:rsid w:val="0018589C"/>
    <w:rsid w:val="00190B0C"/>
    <w:rsid w:val="00191705"/>
    <w:rsid w:val="00191DBE"/>
    <w:rsid w:val="0019286E"/>
    <w:rsid w:val="001929FD"/>
    <w:rsid w:val="00194022"/>
    <w:rsid w:val="001A011A"/>
    <w:rsid w:val="001A0871"/>
    <w:rsid w:val="001A1252"/>
    <w:rsid w:val="001A1C65"/>
    <w:rsid w:val="001A3CD1"/>
    <w:rsid w:val="001A426E"/>
    <w:rsid w:val="001A6092"/>
    <w:rsid w:val="001B36CE"/>
    <w:rsid w:val="001B41F4"/>
    <w:rsid w:val="001B69E6"/>
    <w:rsid w:val="001B6F75"/>
    <w:rsid w:val="001B707A"/>
    <w:rsid w:val="001C115F"/>
    <w:rsid w:val="001C12AA"/>
    <w:rsid w:val="001C17BB"/>
    <w:rsid w:val="001C2E0A"/>
    <w:rsid w:val="001C421E"/>
    <w:rsid w:val="001C54C8"/>
    <w:rsid w:val="001C6644"/>
    <w:rsid w:val="001C685D"/>
    <w:rsid w:val="001D09F5"/>
    <w:rsid w:val="001D2221"/>
    <w:rsid w:val="001D2BA5"/>
    <w:rsid w:val="001D2DA1"/>
    <w:rsid w:val="001D6B74"/>
    <w:rsid w:val="001D7B9E"/>
    <w:rsid w:val="001D7D81"/>
    <w:rsid w:val="001E091E"/>
    <w:rsid w:val="001E0E0B"/>
    <w:rsid w:val="001E1013"/>
    <w:rsid w:val="001E29D8"/>
    <w:rsid w:val="001E355D"/>
    <w:rsid w:val="001E3F1F"/>
    <w:rsid w:val="001E5B7F"/>
    <w:rsid w:val="001E6CE1"/>
    <w:rsid w:val="001E72A6"/>
    <w:rsid w:val="001F0B8C"/>
    <w:rsid w:val="001F0F7F"/>
    <w:rsid w:val="001F203A"/>
    <w:rsid w:val="001F2BB2"/>
    <w:rsid w:val="001F33B9"/>
    <w:rsid w:val="001F396E"/>
    <w:rsid w:val="002013B2"/>
    <w:rsid w:val="00202BC5"/>
    <w:rsid w:val="0020476D"/>
    <w:rsid w:val="00204EE3"/>
    <w:rsid w:val="00205C71"/>
    <w:rsid w:val="00206859"/>
    <w:rsid w:val="00206D67"/>
    <w:rsid w:val="0020725E"/>
    <w:rsid w:val="0021075C"/>
    <w:rsid w:val="0021180D"/>
    <w:rsid w:val="00212098"/>
    <w:rsid w:val="002121D7"/>
    <w:rsid w:val="00214E0C"/>
    <w:rsid w:val="00215C87"/>
    <w:rsid w:val="00216330"/>
    <w:rsid w:val="002205CB"/>
    <w:rsid w:val="00222041"/>
    <w:rsid w:val="0022233D"/>
    <w:rsid w:val="002224DC"/>
    <w:rsid w:val="00223219"/>
    <w:rsid w:val="002239DE"/>
    <w:rsid w:val="002247FB"/>
    <w:rsid w:val="00225315"/>
    <w:rsid w:val="00225415"/>
    <w:rsid w:val="002267C2"/>
    <w:rsid w:val="00227D9D"/>
    <w:rsid w:val="00227F6A"/>
    <w:rsid w:val="00230574"/>
    <w:rsid w:val="0023110A"/>
    <w:rsid w:val="00231A1B"/>
    <w:rsid w:val="00232FE5"/>
    <w:rsid w:val="0023358A"/>
    <w:rsid w:val="00233C02"/>
    <w:rsid w:val="0023443D"/>
    <w:rsid w:val="002374F2"/>
    <w:rsid w:val="002408E5"/>
    <w:rsid w:val="00243023"/>
    <w:rsid w:val="00243C20"/>
    <w:rsid w:val="00243D39"/>
    <w:rsid w:val="0024508E"/>
    <w:rsid w:val="00245929"/>
    <w:rsid w:val="00246068"/>
    <w:rsid w:val="002479FB"/>
    <w:rsid w:val="0025116D"/>
    <w:rsid w:val="00251DD8"/>
    <w:rsid w:val="00252212"/>
    <w:rsid w:val="00253F07"/>
    <w:rsid w:val="00254128"/>
    <w:rsid w:val="0025522B"/>
    <w:rsid w:val="0025568A"/>
    <w:rsid w:val="00255EA9"/>
    <w:rsid w:val="00257AB8"/>
    <w:rsid w:val="00260D6F"/>
    <w:rsid w:val="0026113A"/>
    <w:rsid w:val="00262D1B"/>
    <w:rsid w:val="002640DE"/>
    <w:rsid w:val="002653A8"/>
    <w:rsid w:val="002653C5"/>
    <w:rsid w:val="00266016"/>
    <w:rsid w:val="002664AB"/>
    <w:rsid w:val="00266B11"/>
    <w:rsid w:val="002670A3"/>
    <w:rsid w:val="00267BCB"/>
    <w:rsid w:val="00271977"/>
    <w:rsid w:val="0027234C"/>
    <w:rsid w:val="002746AE"/>
    <w:rsid w:val="00274B3E"/>
    <w:rsid w:val="00275331"/>
    <w:rsid w:val="00276061"/>
    <w:rsid w:val="0027620A"/>
    <w:rsid w:val="00280890"/>
    <w:rsid w:val="00280DC3"/>
    <w:rsid w:val="00281A55"/>
    <w:rsid w:val="00281FC8"/>
    <w:rsid w:val="00282B06"/>
    <w:rsid w:val="002834F3"/>
    <w:rsid w:val="0028628F"/>
    <w:rsid w:val="002906E3"/>
    <w:rsid w:val="00291D6A"/>
    <w:rsid w:val="00292415"/>
    <w:rsid w:val="002941B1"/>
    <w:rsid w:val="00296A30"/>
    <w:rsid w:val="00296DE7"/>
    <w:rsid w:val="002A0F9F"/>
    <w:rsid w:val="002A136B"/>
    <w:rsid w:val="002A236E"/>
    <w:rsid w:val="002A2EC2"/>
    <w:rsid w:val="002A2EEA"/>
    <w:rsid w:val="002A5A08"/>
    <w:rsid w:val="002A62C0"/>
    <w:rsid w:val="002A69BE"/>
    <w:rsid w:val="002B2C21"/>
    <w:rsid w:val="002B2CF9"/>
    <w:rsid w:val="002B51AE"/>
    <w:rsid w:val="002B569B"/>
    <w:rsid w:val="002B57CF"/>
    <w:rsid w:val="002B5AF3"/>
    <w:rsid w:val="002C4978"/>
    <w:rsid w:val="002C4D19"/>
    <w:rsid w:val="002C68E0"/>
    <w:rsid w:val="002C76BB"/>
    <w:rsid w:val="002D0B3E"/>
    <w:rsid w:val="002D27DF"/>
    <w:rsid w:val="002D2A73"/>
    <w:rsid w:val="002D52D7"/>
    <w:rsid w:val="002E0806"/>
    <w:rsid w:val="002E3217"/>
    <w:rsid w:val="002E4290"/>
    <w:rsid w:val="002E6CD7"/>
    <w:rsid w:val="002E7665"/>
    <w:rsid w:val="002E77D7"/>
    <w:rsid w:val="002F0548"/>
    <w:rsid w:val="002F0F9D"/>
    <w:rsid w:val="002F20FA"/>
    <w:rsid w:val="002F265B"/>
    <w:rsid w:val="002F35CD"/>
    <w:rsid w:val="002F3B67"/>
    <w:rsid w:val="002F3F5E"/>
    <w:rsid w:val="002F427B"/>
    <w:rsid w:val="002F4CFF"/>
    <w:rsid w:val="002F5609"/>
    <w:rsid w:val="002F7AAD"/>
    <w:rsid w:val="002F7FC7"/>
    <w:rsid w:val="003002B7"/>
    <w:rsid w:val="00300E63"/>
    <w:rsid w:val="003014DA"/>
    <w:rsid w:val="00301D72"/>
    <w:rsid w:val="003050CB"/>
    <w:rsid w:val="0030699D"/>
    <w:rsid w:val="00310A6D"/>
    <w:rsid w:val="003112FC"/>
    <w:rsid w:val="003144AC"/>
    <w:rsid w:val="00314B61"/>
    <w:rsid w:val="00314FCC"/>
    <w:rsid w:val="00315B9A"/>
    <w:rsid w:val="0031768E"/>
    <w:rsid w:val="00322AB6"/>
    <w:rsid w:val="003274B5"/>
    <w:rsid w:val="003300FF"/>
    <w:rsid w:val="003305CC"/>
    <w:rsid w:val="0033208B"/>
    <w:rsid w:val="003334E6"/>
    <w:rsid w:val="0033621A"/>
    <w:rsid w:val="00337472"/>
    <w:rsid w:val="0034421D"/>
    <w:rsid w:val="0034639A"/>
    <w:rsid w:val="00347929"/>
    <w:rsid w:val="00351D91"/>
    <w:rsid w:val="00352D17"/>
    <w:rsid w:val="0035391F"/>
    <w:rsid w:val="00360E80"/>
    <w:rsid w:val="00361502"/>
    <w:rsid w:val="00361B38"/>
    <w:rsid w:val="00363B2C"/>
    <w:rsid w:val="00363F13"/>
    <w:rsid w:val="00366C54"/>
    <w:rsid w:val="00367AE9"/>
    <w:rsid w:val="00370DA0"/>
    <w:rsid w:val="00371A65"/>
    <w:rsid w:val="00373252"/>
    <w:rsid w:val="00373DF3"/>
    <w:rsid w:val="0037495D"/>
    <w:rsid w:val="00375A2C"/>
    <w:rsid w:val="00377B4C"/>
    <w:rsid w:val="003805A1"/>
    <w:rsid w:val="00381820"/>
    <w:rsid w:val="003832E1"/>
    <w:rsid w:val="00383A89"/>
    <w:rsid w:val="003849A3"/>
    <w:rsid w:val="00386077"/>
    <w:rsid w:val="0038632B"/>
    <w:rsid w:val="0039068E"/>
    <w:rsid w:val="0039305D"/>
    <w:rsid w:val="00394FDF"/>
    <w:rsid w:val="003950E0"/>
    <w:rsid w:val="00396CD8"/>
    <w:rsid w:val="003A095B"/>
    <w:rsid w:val="003A3D67"/>
    <w:rsid w:val="003A5134"/>
    <w:rsid w:val="003A5280"/>
    <w:rsid w:val="003A74DE"/>
    <w:rsid w:val="003B11F7"/>
    <w:rsid w:val="003B1232"/>
    <w:rsid w:val="003B2A44"/>
    <w:rsid w:val="003B3224"/>
    <w:rsid w:val="003B37F0"/>
    <w:rsid w:val="003C27A6"/>
    <w:rsid w:val="003C35E0"/>
    <w:rsid w:val="003C44DE"/>
    <w:rsid w:val="003C6520"/>
    <w:rsid w:val="003D022D"/>
    <w:rsid w:val="003D1584"/>
    <w:rsid w:val="003D234A"/>
    <w:rsid w:val="003D3852"/>
    <w:rsid w:val="003D5472"/>
    <w:rsid w:val="003E20E1"/>
    <w:rsid w:val="003E315C"/>
    <w:rsid w:val="003E475F"/>
    <w:rsid w:val="003E7F76"/>
    <w:rsid w:val="003F12A8"/>
    <w:rsid w:val="003F1518"/>
    <w:rsid w:val="003F3171"/>
    <w:rsid w:val="003F5C20"/>
    <w:rsid w:val="0040104F"/>
    <w:rsid w:val="004018EE"/>
    <w:rsid w:val="004021B4"/>
    <w:rsid w:val="004046E0"/>
    <w:rsid w:val="00405569"/>
    <w:rsid w:val="004101A3"/>
    <w:rsid w:val="00413165"/>
    <w:rsid w:val="00414719"/>
    <w:rsid w:val="00415ECD"/>
    <w:rsid w:val="004160E4"/>
    <w:rsid w:val="0041648D"/>
    <w:rsid w:val="0041749D"/>
    <w:rsid w:val="00420669"/>
    <w:rsid w:val="00420B06"/>
    <w:rsid w:val="004210A9"/>
    <w:rsid w:val="00422067"/>
    <w:rsid w:val="00422CF2"/>
    <w:rsid w:val="004254F6"/>
    <w:rsid w:val="00425DF5"/>
    <w:rsid w:val="0042603D"/>
    <w:rsid w:val="004264F2"/>
    <w:rsid w:val="004313B9"/>
    <w:rsid w:val="00433465"/>
    <w:rsid w:val="004335FB"/>
    <w:rsid w:val="0043590D"/>
    <w:rsid w:val="00435B58"/>
    <w:rsid w:val="0044126D"/>
    <w:rsid w:val="0044197A"/>
    <w:rsid w:val="004420B5"/>
    <w:rsid w:val="00443E8F"/>
    <w:rsid w:val="00445360"/>
    <w:rsid w:val="00445C74"/>
    <w:rsid w:val="00445E7F"/>
    <w:rsid w:val="004465D0"/>
    <w:rsid w:val="004475D7"/>
    <w:rsid w:val="004501B0"/>
    <w:rsid w:val="0045096E"/>
    <w:rsid w:val="004533E3"/>
    <w:rsid w:val="00453B07"/>
    <w:rsid w:val="00453B9A"/>
    <w:rsid w:val="00455486"/>
    <w:rsid w:val="004554D8"/>
    <w:rsid w:val="004566BD"/>
    <w:rsid w:val="00456D3A"/>
    <w:rsid w:val="004571B9"/>
    <w:rsid w:val="00457886"/>
    <w:rsid w:val="00462B8E"/>
    <w:rsid w:val="0046459B"/>
    <w:rsid w:val="00464A26"/>
    <w:rsid w:val="004676CC"/>
    <w:rsid w:val="004678B6"/>
    <w:rsid w:val="00467929"/>
    <w:rsid w:val="004709F5"/>
    <w:rsid w:val="00471EC4"/>
    <w:rsid w:val="00473146"/>
    <w:rsid w:val="00474952"/>
    <w:rsid w:val="00477E49"/>
    <w:rsid w:val="00480110"/>
    <w:rsid w:val="00480657"/>
    <w:rsid w:val="00482AAD"/>
    <w:rsid w:val="004854EF"/>
    <w:rsid w:val="00485A06"/>
    <w:rsid w:val="0048627F"/>
    <w:rsid w:val="0048739B"/>
    <w:rsid w:val="004879F7"/>
    <w:rsid w:val="004900CE"/>
    <w:rsid w:val="00490A9B"/>
    <w:rsid w:val="00490C0A"/>
    <w:rsid w:val="00491574"/>
    <w:rsid w:val="004932EE"/>
    <w:rsid w:val="00495B89"/>
    <w:rsid w:val="004A02C3"/>
    <w:rsid w:val="004A2ECF"/>
    <w:rsid w:val="004A327A"/>
    <w:rsid w:val="004A439D"/>
    <w:rsid w:val="004A5166"/>
    <w:rsid w:val="004B709B"/>
    <w:rsid w:val="004B79BA"/>
    <w:rsid w:val="004C221D"/>
    <w:rsid w:val="004C4B3B"/>
    <w:rsid w:val="004C6ECA"/>
    <w:rsid w:val="004D3D22"/>
    <w:rsid w:val="004D526C"/>
    <w:rsid w:val="004D5E10"/>
    <w:rsid w:val="004D6537"/>
    <w:rsid w:val="004E1BA8"/>
    <w:rsid w:val="004E2294"/>
    <w:rsid w:val="004E4A02"/>
    <w:rsid w:val="004E55EB"/>
    <w:rsid w:val="004E5DE2"/>
    <w:rsid w:val="004E65EC"/>
    <w:rsid w:val="004E6DC5"/>
    <w:rsid w:val="004F13EB"/>
    <w:rsid w:val="004F1DB7"/>
    <w:rsid w:val="004F1E40"/>
    <w:rsid w:val="004F2E1C"/>
    <w:rsid w:val="004F3556"/>
    <w:rsid w:val="004F3C17"/>
    <w:rsid w:val="004F6DE0"/>
    <w:rsid w:val="005041E7"/>
    <w:rsid w:val="005044EC"/>
    <w:rsid w:val="00505B39"/>
    <w:rsid w:val="00505B54"/>
    <w:rsid w:val="005109EE"/>
    <w:rsid w:val="0051191D"/>
    <w:rsid w:val="0051264C"/>
    <w:rsid w:val="0051314C"/>
    <w:rsid w:val="00513801"/>
    <w:rsid w:val="00514EBA"/>
    <w:rsid w:val="00516528"/>
    <w:rsid w:val="005171AD"/>
    <w:rsid w:val="00522410"/>
    <w:rsid w:val="0052279B"/>
    <w:rsid w:val="0052505E"/>
    <w:rsid w:val="0052794B"/>
    <w:rsid w:val="00527A19"/>
    <w:rsid w:val="00531AD1"/>
    <w:rsid w:val="00531D21"/>
    <w:rsid w:val="00532153"/>
    <w:rsid w:val="005338CF"/>
    <w:rsid w:val="00536C79"/>
    <w:rsid w:val="005404EC"/>
    <w:rsid w:val="00540F91"/>
    <w:rsid w:val="005420DE"/>
    <w:rsid w:val="00543860"/>
    <w:rsid w:val="00551298"/>
    <w:rsid w:val="005548B5"/>
    <w:rsid w:val="00555107"/>
    <w:rsid w:val="00555A15"/>
    <w:rsid w:val="00555E18"/>
    <w:rsid w:val="00555E4A"/>
    <w:rsid w:val="00555F95"/>
    <w:rsid w:val="00557EEE"/>
    <w:rsid w:val="005604DE"/>
    <w:rsid w:val="00560599"/>
    <w:rsid w:val="00561613"/>
    <w:rsid w:val="005622B1"/>
    <w:rsid w:val="005631B8"/>
    <w:rsid w:val="00565FEE"/>
    <w:rsid w:val="0056633D"/>
    <w:rsid w:val="00567222"/>
    <w:rsid w:val="0057276A"/>
    <w:rsid w:val="00573388"/>
    <w:rsid w:val="00575DD2"/>
    <w:rsid w:val="00576805"/>
    <w:rsid w:val="00577A33"/>
    <w:rsid w:val="0058092E"/>
    <w:rsid w:val="00580D14"/>
    <w:rsid w:val="005813CE"/>
    <w:rsid w:val="005816CF"/>
    <w:rsid w:val="005828ED"/>
    <w:rsid w:val="00584248"/>
    <w:rsid w:val="00584497"/>
    <w:rsid w:val="00584B5B"/>
    <w:rsid w:val="00587124"/>
    <w:rsid w:val="005875A9"/>
    <w:rsid w:val="005900BF"/>
    <w:rsid w:val="0059079A"/>
    <w:rsid w:val="005931A5"/>
    <w:rsid w:val="00596AB1"/>
    <w:rsid w:val="0059715D"/>
    <w:rsid w:val="005A16E9"/>
    <w:rsid w:val="005A6952"/>
    <w:rsid w:val="005B28B1"/>
    <w:rsid w:val="005B2DAE"/>
    <w:rsid w:val="005B4C7D"/>
    <w:rsid w:val="005C0316"/>
    <w:rsid w:val="005C0E8B"/>
    <w:rsid w:val="005C1583"/>
    <w:rsid w:val="005C4DAE"/>
    <w:rsid w:val="005C7198"/>
    <w:rsid w:val="005C7205"/>
    <w:rsid w:val="005C78B2"/>
    <w:rsid w:val="005D0A2A"/>
    <w:rsid w:val="005D121D"/>
    <w:rsid w:val="005D397F"/>
    <w:rsid w:val="005D43B7"/>
    <w:rsid w:val="005D4C26"/>
    <w:rsid w:val="005D7AF6"/>
    <w:rsid w:val="005E3A93"/>
    <w:rsid w:val="005F06E0"/>
    <w:rsid w:val="005F0A7A"/>
    <w:rsid w:val="005F0DCE"/>
    <w:rsid w:val="005F0E18"/>
    <w:rsid w:val="005F489E"/>
    <w:rsid w:val="005F4C81"/>
    <w:rsid w:val="005F516B"/>
    <w:rsid w:val="005F63EA"/>
    <w:rsid w:val="006008AC"/>
    <w:rsid w:val="00601B5E"/>
    <w:rsid w:val="00604221"/>
    <w:rsid w:val="00605A2A"/>
    <w:rsid w:val="006069F9"/>
    <w:rsid w:val="00607291"/>
    <w:rsid w:val="006100B0"/>
    <w:rsid w:val="006115CF"/>
    <w:rsid w:val="00611D09"/>
    <w:rsid w:val="00612289"/>
    <w:rsid w:val="00612A97"/>
    <w:rsid w:val="00614A7C"/>
    <w:rsid w:val="006178DC"/>
    <w:rsid w:val="00617BB0"/>
    <w:rsid w:val="00621E21"/>
    <w:rsid w:val="00622B7B"/>
    <w:rsid w:val="006237FF"/>
    <w:rsid w:val="006256C5"/>
    <w:rsid w:val="006258B7"/>
    <w:rsid w:val="00626D59"/>
    <w:rsid w:val="00626EEC"/>
    <w:rsid w:val="006271CB"/>
    <w:rsid w:val="00627674"/>
    <w:rsid w:val="00631E40"/>
    <w:rsid w:val="00633589"/>
    <w:rsid w:val="00634D54"/>
    <w:rsid w:val="006350FF"/>
    <w:rsid w:val="00636461"/>
    <w:rsid w:val="00636A48"/>
    <w:rsid w:val="00640A3A"/>
    <w:rsid w:val="00641666"/>
    <w:rsid w:val="00641B74"/>
    <w:rsid w:val="00642087"/>
    <w:rsid w:val="00642AEF"/>
    <w:rsid w:val="006438AE"/>
    <w:rsid w:val="00652BF4"/>
    <w:rsid w:val="00652BF6"/>
    <w:rsid w:val="00653879"/>
    <w:rsid w:val="00653938"/>
    <w:rsid w:val="006548A8"/>
    <w:rsid w:val="0065744C"/>
    <w:rsid w:val="00657680"/>
    <w:rsid w:val="00660B90"/>
    <w:rsid w:val="00660C7F"/>
    <w:rsid w:val="00660F21"/>
    <w:rsid w:val="00662869"/>
    <w:rsid w:val="00664F81"/>
    <w:rsid w:val="00665946"/>
    <w:rsid w:val="00666635"/>
    <w:rsid w:val="00666680"/>
    <w:rsid w:val="006669A3"/>
    <w:rsid w:val="00671B07"/>
    <w:rsid w:val="0067209F"/>
    <w:rsid w:val="00673BEE"/>
    <w:rsid w:val="006761CA"/>
    <w:rsid w:val="006779D2"/>
    <w:rsid w:val="006806BC"/>
    <w:rsid w:val="00680CDE"/>
    <w:rsid w:val="00681E48"/>
    <w:rsid w:val="0068461D"/>
    <w:rsid w:val="0068610B"/>
    <w:rsid w:val="006868CD"/>
    <w:rsid w:val="006943E0"/>
    <w:rsid w:val="006947B9"/>
    <w:rsid w:val="006947EE"/>
    <w:rsid w:val="00695F01"/>
    <w:rsid w:val="0069660F"/>
    <w:rsid w:val="00697C98"/>
    <w:rsid w:val="006A2D40"/>
    <w:rsid w:val="006A3679"/>
    <w:rsid w:val="006B06D5"/>
    <w:rsid w:val="006B1C92"/>
    <w:rsid w:val="006B1EF9"/>
    <w:rsid w:val="006B2B46"/>
    <w:rsid w:val="006C0DA5"/>
    <w:rsid w:val="006C0FEA"/>
    <w:rsid w:val="006C3F8B"/>
    <w:rsid w:val="006C500A"/>
    <w:rsid w:val="006C5DB7"/>
    <w:rsid w:val="006C66F9"/>
    <w:rsid w:val="006C6BED"/>
    <w:rsid w:val="006C6F1E"/>
    <w:rsid w:val="006D1A7F"/>
    <w:rsid w:val="006D2FD2"/>
    <w:rsid w:val="006D5F0A"/>
    <w:rsid w:val="006D66FD"/>
    <w:rsid w:val="006D6F02"/>
    <w:rsid w:val="006E0358"/>
    <w:rsid w:val="006E1645"/>
    <w:rsid w:val="006E4E17"/>
    <w:rsid w:val="006E4FD0"/>
    <w:rsid w:val="006F17B3"/>
    <w:rsid w:val="006F1B4C"/>
    <w:rsid w:val="006F1D29"/>
    <w:rsid w:val="006F5DBC"/>
    <w:rsid w:val="006F5FF9"/>
    <w:rsid w:val="006F6632"/>
    <w:rsid w:val="006F6861"/>
    <w:rsid w:val="0070201C"/>
    <w:rsid w:val="00702509"/>
    <w:rsid w:val="0070730C"/>
    <w:rsid w:val="00711703"/>
    <w:rsid w:val="00712426"/>
    <w:rsid w:val="00712649"/>
    <w:rsid w:val="00715639"/>
    <w:rsid w:val="00715F1D"/>
    <w:rsid w:val="00717756"/>
    <w:rsid w:val="007203FC"/>
    <w:rsid w:val="00720936"/>
    <w:rsid w:val="007212CF"/>
    <w:rsid w:val="007236D2"/>
    <w:rsid w:val="00724613"/>
    <w:rsid w:val="00725BC6"/>
    <w:rsid w:val="007279B4"/>
    <w:rsid w:val="00727E98"/>
    <w:rsid w:val="0073120C"/>
    <w:rsid w:val="00731FB4"/>
    <w:rsid w:val="00732274"/>
    <w:rsid w:val="00734405"/>
    <w:rsid w:val="007356B6"/>
    <w:rsid w:val="00735F48"/>
    <w:rsid w:val="007374C7"/>
    <w:rsid w:val="007402B9"/>
    <w:rsid w:val="00740945"/>
    <w:rsid w:val="00741AB3"/>
    <w:rsid w:val="00743AD9"/>
    <w:rsid w:val="00744263"/>
    <w:rsid w:val="00745581"/>
    <w:rsid w:val="007473A3"/>
    <w:rsid w:val="00747697"/>
    <w:rsid w:val="00747831"/>
    <w:rsid w:val="00747997"/>
    <w:rsid w:val="00750A8D"/>
    <w:rsid w:val="00751E9A"/>
    <w:rsid w:val="00752958"/>
    <w:rsid w:val="00752FA7"/>
    <w:rsid w:val="007544C1"/>
    <w:rsid w:val="00755539"/>
    <w:rsid w:val="007567CA"/>
    <w:rsid w:val="00756830"/>
    <w:rsid w:val="0076013A"/>
    <w:rsid w:val="00761109"/>
    <w:rsid w:val="0076362F"/>
    <w:rsid w:val="00763950"/>
    <w:rsid w:val="0076413A"/>
    <w:rsid w:val="00767206"/>
    <w:rsid w:val="0076732A"/>
    <w:rsid w:val="00774149"/>
    <w:rsid w:val="00774157"/>
    <w:rsid w:val="007761F8"/>
    <w:rsid w:val="007767D5"/>
    <w:rsid w:val="00780EDC"/>
    <w:rsid w:val="00783FBB"/>
    <w:rsid w:val="007845D9"/>
    <w:rsid w:val="00784759"/>
    <w:rsid w:val="00784843"/>
    <w:rsid w:val="00785B37"/>
    <w:rsid w:val="00785C59"/>
    <w:rsid w:val="00786E06"/>
    <w:rsid w:val="00787193"/>
    <w:rsid w:val="00790976"/>
    <w:rsid w:val="00790A69"/>
    <w:rsid w:val="00791B46"/>
    <w:rsid w:val="007922CA"/>
    <w:rsid w:val="00796A82"/>
    <w:rsid w:val="007A16A9"/>
    <w:rsid w:val="007A1D74"/>
    <w:rsid w:val="007A430C"/>
    <w:rsid w:val="007A629C"/>
    <w:rsid w:val="007B1A66"/>
    <w:rsid w:val="007B1DA1"/>
    <w:rsid w:val="007B34DC"/>
    <w:rsid w:val="007B44E7"/>
    <w:rsid w:val="007B5D60"/>
    <w:rsid w:val="007B62E8"/>
    <w:rsid w:val="007B71EA"/>
    <w:rsid w:val="007C22F9"/>
    <w:rsid w:val="007C2FC9"/>
    <w:rsid w:val="007C3D81"/>
    <w:rsid w:val="007C5769"/>
    <w:rsid w:val="007C6C1D"/>
    <w:rsid w:val="007C7100"/>
    <w:rsid w:val="007C771F"/>
    <w:rsid w:val="007D05D7"/>
    <w:rsid w:val="007D16DA"/>
    <w:rsid w:val="007D2C80"/>
    <w:rsid w:val="007D3042"/>
    <w:rsid w:val="007D3229"/>
    <w:rsid w:val="007D7CAF"/>
    <w:rsid w:val="007E0290"/>
    <w:rsid w:val="007E1C26"/>
    <w:rsid w:val="007E2762"/>
    <w:rsid w:val="007E2DF3"/>
    <w:rsid w:val="007E2EF8"/>
    <w:rsid w:val="007E56B7"/>
    <w:rsid w:val="007E5D19"/>
    <w:rsid w:val="007F039F"/>
    <w:rsid w:val="007F106D"/>
    <w:rsid w:val="007F2CDD"/>
    <w:rsid w:val="007F33C1"/>
    <w:rsid w:val="007F4AF5"/>
    <w:rsid w:val="007F4E06"/>
    <w:rsid w:val="007F5350"/>
    <w:rsid w:val="007F6D92"/>
    <w:rsid w:val="007F6DAF"/>
    <w:rsid w:val="007F7257"/>
    <w:rsid w:val="007F7A12"/>
    <w:rsid w:val="0080127D"/>
    <w:rsid w:val="00802A06"/>
    <w:rsid w:val="00802D6B"/>
    <w:rsid w:val="008031D6"/>
    <w:rsid w:val="00805457"/>
    <w:rsid w:val="00805BE0"/>
    <w:rsid w:val="008100C0"/>
    <w:rsid w:val="008131B9"/>
    <w:rsid w:val="008134B3"/>
    <w:rsid w:val="008143A6"/>
    <w:rsid w:val="00814887"/>
    <w:rsid w:val="008149B4"/>
    <w:rsid w:val="00814EE0"/>
    <w:rsid w:val="00815A6C"/>
    <w:rsid w:val="00815D99"/>
    <w:rsid w:val="00816CB7"/>
    <w:rsid w:val="0081739A"/>
    <w:rsid w:val="00824FEE"/>
    <w:rsid w:val="008266E0"/>
    <w:rsid w:val="00826EAF"/>
    <w:rsid w:val="00830620"/>
    <w:rsid w:val="00832F4D"/>
    <w:rsid w:val="0083403D"/>
    <w:rsid w:val="00834E9D"/>
    <w:rsid w:val="0083616D"/>
    <w:rsid w:val="00836AA1"/>
    <w:rsid w:val="0083724E"/>
    <w:rsid w:val="00837540"/>
    <w:rsid w:val="00837E14"/>
    <w:rsid w:val="00837F39"/>
    <w:rsid w:val="008427D2"/>
    <w:rsid w:val="00844B27"/>
    <w:rsid w:val="00844BD2"/>
    <w:rsid w:val="00844FB5"/>
    <w:rsid w:val="0084506F"/>
    <w:rsid w:val="00852C50"/>
    <w:rsid w:val="00852FEF"/>
    <w:rsid w:val="0085475D"/>
    <w:rsid w:val="00857BCC"/>
    <w:rsid w:val="00857FA6"/>
    <w:rsid w:val="00860D01"/>
    <w:rsid w:val="00862184"/>
    <w:rsid w:val="008635EA"/>
    <w:rsid w:val="00863EB8"/>
    <w:rsid w:val="00863EDA"/>
    <w:rsid w:val="0086547F"/>
    <w:rsid w:val="00870392"/>
    <w:rsid w:val="0087149D"/>
    <w:rsid w:val="00875247"/>
    <w:rsid w:val="0087725E"/>
    <w:rsid w:val="00880BFC"/>
    <w:rsid w:val="00886E45"/>
    <w:rsid w:val="00887514"/>
    <w:rsid w:val="00890C0B"/>
    <w:rsid w:val="00890E3B"/>
    <w:rsid w:val="00892497"/>
    <w:rsid w:val="008924F5"/>
    <w:rsid w:val="00893437"/>
    <w:rsid w:val="00894ED2"/>
    <w:rsid w:val="00895419"/>
    <w:rsid w:val="00895D23"/>
    <w:rsid w:val="008979C6"/>
    <w:rsid w:val="00897D4F"/>
    <w:rsid w:val="008A311E"/>
    <w:rsid w:val="008A31E2"/>
    <w:rsid w:val="008A3619"/>
    <w:rsid w:val="008A4901"/>
    <w:rsid w:val="008A4F02"/>
    <w:rsid w:val="008A5CE1"/>
    <w:rsid w:val="008A67B0"/>
    <w:rsid w:val="008B1BC4"/>
    <w:rsid w:val="008C0B78"/>
    <w:rsid w:val="008C2C54"/>
    <w:rsid w:val="008C2D2C"/>
    <w:rsid w:val="008C3644"/>
    <w:rsid w:val="008C544A"/>
    <w:rsid w:val="008C5AEA"/>
    <w:rsid w:val="008C796A"/>
    <w:rsid w:val="008D0B34"/>
    <w:rsid w:val="008D2210"/>
    <w:rsid w:val="008D237A"/>
    <w:rsid w:val="008D28FD"/>
    <w:rsid w:val="008D37E2"/>
    <w:rsid w:val="008D3CFB"/>
    <w:rsid w:val="008D71EB"/>
    <w:rsid w:val="008D78AD"/>
    <w:rsid w:val="008E083A"/>
    <w:rsid w:val="008E401A"/>
    <w:rsid w:val="008E6212"/>
    <w:rsid w:val="008E6B80"/>
    <w:rsid w:val="008E6C43"/>
    <w:rsid w:val="008E7965"/>
    <w:rsid w:val="008F01B3"/>
    <w:rsid w:val="008F4072"/>
    <w:rsid w:val="008F478F"/>
    <w:rsid w:val="008F52CB"/>
    <w:rsid w:val="008F6AA8"/>
    <w:rsid w:val="008F7D83"/>
    <w:rsid w:val="00901047"/>
    <w:rsid w:val="0090146E"/>
    <w:rsid w:val="00901E3A"/>
    <w:rsid w:val="00903AA1"/>
    <w:rsid w:val="009113A5"/>
    <w:rsid w:val="00913428"/>
    <w:rsid w:val="00914EB3"/>
    <w:rsid w:val="00914F87"/>
    <w:rsid w:val="009152DF"/>
    <w:rsid w:val="009155FF"/>
    <w:rsid w:val="00916BD7"/>
    <w:rsid w:val="00917CEC"/>
    <w:rsid w:val="00922453"/>
    <w:rsid w:val="009228DB"/>
    <w:rsid w:val="00925C70"/>
    <w:rsid w:val="009300E4"/>
    <w:rsid w:val="009315DD"/>
    <w:rsid w:val="009319C7"/>
    <w:rsid w:val="009324CB"/>
    <w:rsid w:val="009343D5"/>
    <w:rsid w:val="0093489F"/>
    <w:rsid w:val="00935BDC"/>
    <w:rsid w:val="009372D4"/>
    <w:rsid w:val="009379F3"/>
    <w:rsid w:val="00940A1B"/>
    <w:rsid w:val="00942BFE"/>
    <w:rsid w:val="00943A17"/>
    <w:rsid w:val="0094410E"/>
    <w:rsid w:val="009457A9"/>
    <w:rsid w:val="0094585A"/>
    <w:rsid w:val="00947536"/>
    <w:rsid w:val="0094768E"/>
    <w:rsid w:val="00947CD2"/>
    <w:rsid w:val="0095077E"/>
    <w:rsid w:val="009532AC"/>
    <w:rsid w:val="00953CA8"/>
    <w:rsid w:val="0095471C"/>
    <w:rsid w:val="00956DB7"/>
    <w:rsid w:val="00960542"/>
    <w:rsid w:val="00960E90"/>
    <w:rsid w:val="00962BE1"/>
    <w:rsid w:val="00962E1B"/>
    <w:rsid w:val="00964133"/>
    <w:rsid w:val="009647A2"/>
    <w:rsid w:val="00970C83"/>
    <w:rsid w:val="00970F71"/>
    <w:rsid w:val="00974534"/>
    <w:rsid w:val="009767E2"/>
    <w:rsid w:val="00976B77"/>
    <w:rsid w:val="00976DC8"/>
    <w:rsid w:val="00976EEC"/>
    <w:rsid w:val="00977BB1"/>
    <w:rsid w:val="00977EB4"/>
    <w:rsid w:val="009810FD"/>
    <w:rsid w:val="00982269"/>
    <w:rsid w:val="00982738"/>
    <w:rsid w:val="00983387"/>
    <w:rsid w:val="00983EDB"/>
    <w:rsid w:val="009867BF"/>
    <w:rsid w:val="0098711F"/>
    <w:rsid w:val="00990DFB"/>
    <w:rsid w:val="0099166F"/>
    <w:rsid w:val="00991CAA"/>
    <w:rsid w:val="00992521"/>
    <w:rsid w:val="00997E5A"/>
    <w:rsid w:val="009A1AB3"/>
    <w:rsid w:val="009A3758"/>
    <w:rsid w:val="009A40B7"/>
    <w:rsid w:val="009A650C"/>
    <w:rsid w:val="009B06FA"/>
    <w:rsid w:val="009B0D22"/>
    <w:rsid w:val="009B13C9"/>
    <w:rsid w:val="009B1CE5"/>
    <w:rsid w:val="009B3470"/>
    <w:rsid w:val="009B388C"/>
    <w:rsid w:val="009B3DDB"/>
    <w:rsid w:val="009B63EF"/>
    <w:rsid w:val="009B6BF9"/>
    <w:rsid w:val="009B6F31"/>
    <w:rsid w:val="009B7A14"/>
    <w:rsid w:val="009C1764"/>
    <w:rsid w:val="009C1AA9"/>
    <w:rsid w:val="009C1CA4"/>
    <w:rsid w:val="009C219B"/>
    <w:rsid w:val="009C3121"/>
    <w:rsid w:val="009C437D"/>
    <w:rsid w:val="009C5259"/>
    <w:rsid w:val="009C5348"/>
    <w:rsid w:val="009C67CE"/>
    <w:rsid w:val="009C7ACB"/>
    <w:rsid w:val="009D0DED"/>
    <w:rsid w:val="009D2AE8"/>
    <w:rsid w:val="009D33FA"/>
    <w:rsid w:val="009D4B0D"/>
    <w:rsid w:val="009D76C4"/>
    <w:rsid w:val="009E04B8"/>
    <w:rsid w:val="009E0C21"/>
    <w:rsid w:val="009E0F93"/>
    <w:rsid w:val="009E323B"/>
    <w:rsid w:val="009E3516"/>
    <w:rsid w:val="009E3B4C"/>
    <w:rsid w:val="009E4449"/>
    <w:rsid w:val="009E496E"/>
    <w:rsid w:val="009F0C99"/>
    <w:rsid w:val="009F10B2"/>
    <w:rsid w:val="009F169C"/>
    <w:rsid w:val="009F2003"/>
    <w:rsid w:val="009F3ECD"/>
    <w:rsid w:val="009F544C"/>
    <w:rsid w:val="00A00DD5"/>
    <w:rsid w:val="00A01525"/>
    <w:rsid w:val="00A04154"/>
    <w:rsid w:val="00A05BC6"/>
    <w:rsid w:val="00A066EF"/>
    <w:rsid w:val="00A0716E"/>
    <w:rsid w:val="00A10B61"/>
    <w:rsid w:val="00A10C7B"/>
    <w:rsid w:val="00A1112B"/>
    <w:rsid w:val="00A135C3"/>
    <w:rsid w:val="00A13BED"/>
    <w:rsid w:val="00A14F83"/>
    <w:rsid w:val="00A15104"/>
    <w:rsid w:val="00A15AFD"/>
    <w:rsid w:val="00A1787D"/>
    <w:rsid w:val="00A200B6"/>
    <w:rsid w:val="00A2100D"/>
    <w:rsid w:val="00A21625"/>
    <w:rsid w:val="00A25DD5"/>
    <w:rsid w:val="00A320DB"/>
    <w:rsid w:val="00A330F4"/>
    <w:rsid w:val="00A33EBB"/>
    <w:rsid w:val="00A35119"/>
    <w:rsid w:val="00A358DA"/>
    <w:rsid w:val="00A416C0"/>
    <w:rsid w:val="00A4210C"/>
    <w:rsid w:val="00A4344B"/>
    <w:rsid w:val="00A44DCB"/>
    <w:rsid w:val="00A4582B"/>
    <w:rsid w:val="00A46624"/>
    <w:rsid w:val="00A47210"/>
    <w:rsid w:val="00A478C8"/>
    <w:rsid w:val="00A51087"/>
    <w:rsid w:val="00A51AAA"/>
    <w:rsid w:val="00A51E88"/>
    <w:rsid w:val="00A5202F"/>
    <w:rsid w:val="00A551E0"/>
    <w:rsid w:val="00A5763D"/>
    <w:rsid w:val="00A62E71"/>
    <w:rsid w:val="00A64ECE"/>
    <w:rsid w:val="00A74366"/>
    <w:rsid w:val="00A758F0"/>
    <w:rsid w:val="00A764AF"/>
    <w:rsid w:val="00A776B2"/>
    <w:rsid w:val="00A81E4C"/>
    <w:rsid w:val="00A83875"/>
    <w:rsid w:val="00A87629"/>
    <w:rsid w:val="00A939C5"/>
    <w:rsid w:val="00A94DF9"/>
    <w:rsid w:val="00A963C3"/>
    <w:rsid w:val="00A96562"/>
    <w:rsid w:val="00A96754"/>
    <w:rsid w:val="00A97C9E"/>
    <w:rsid w:val="00AA0501"/>
    <w:rsid w:val="00AA0E6A"/>
    <w:rsid w:val="00AA0ED1"/>
    <w:rsid w:val="00AA1A2A"/>
    <w:rsid w:val="00AA7688"/>
    <w:rsid w:val="00AA7D53"/>
    <w:rsid w:val="00AB3C0B"/>
    <w:rsid w:val="00AB4049"/>
    <w:rsid w:val="00AB7137"/>
    <w:rsid w:val="00AC075A"/>
    <w:rsid w:val="00AC267B"/>
    <w:rsid w:val="00AC2789"/>
    <w:rsid w:val="00AC34F6"/>
    <w:rsid w:val="00AC7A21"/>
    <w:rsid w:val="00AC7B38"/>
    <w:rsid w:val="00AD06A3"/>
    <w:rsid w:val="00AD18EC"/>
    <w:rsid w:val="00AD19BA"/>
    <w:rsid w:val="00AD2DF4"/>
    <w:rsid w:val="00AD3568"/>
    <w:rsid w:val="00AD4A03"/>
    <w:rsid w:val="00AD4AA0"/>
    <w:rsid w:val="00AD6B6B"/>
    <w:rsid w:val="00AE225E"/>
    <w:rsid w:val="00AE2369"/>
    <w:rsid w:val="00AE3CBA"/>
    <w:rsid w:val="00AE4F53"/>
    <w:rsid w:val="00AE536F"/>
    <w:rsid w:val="00AE53B8"/>
    <w:rsid w:val="00AE5499"/>
    <w:rsid w:val="00AE77B1"/>
    <w:rsid w:val="00AE7D2B"/>
    <w:rsid w:val="00AF2DCE"/>
    <w:rsid w:val="00AF4803"/>
    <w:rsid w:val="00AF4854"/>
    <w:rsid w:val="00AF6F43"/>
    <w:rsid w:val="00B004E1"/>
    <w:rsid w:val="00B01D0A"/>
    <w:rsid w:val="00B03624"/>
    <w:rsid w:val="00B10A3F"/>
    <w:rsid w:val="00B118F9"/>
    <w:rsid w:val="00B14ECF"/>
    <w:rsid w:val="00B1531C"/>
    <w:rsid w:val="00B15777"/>
    <w:rsid w:val="00B16F24"/>
    <w:rsid w:val="00B17ECA"/>
    <w:rsid w:val="00B17FD1"/>
    <w:rsid w:val="00B237F0"/>
    <w:rsid w:val="00B2640D"/>
    <w:rsid w:val="00B27483"/>
    <w:rsid w:val="00B27AC4"/>
    <w:rsid w:val="00B30D5A"/>
    <w:rsid w:val="00B32B93"/>
    <w:rsid w:val="00B33254"/>
    <w:rsid w:val="00B35032"/>
    <w:rsid w:val="00B37C8B"/>
    <w:rsid w:val="00B41446"/>
    <w:rsid w:val="00B4346D"/>
    <w:rsid w:val="00B43F57"/>
    <w:rsid w:val="00B440C0"/>
    <w:rsid w:val="00B4641F"/>
    <w:rsid w:val="00B464C7"/>
    <w:rsid w:val="00B47A40"/>
    <w:rsid w:val="00B50119"/>
    <w:rsid w:val="00B508E7"/>
    <w:rsid w:val="00B52138"/>
    <w:rsid w:val="00B57BEE"/>
    <w:rsid w:val="00B6151E"/>
    <w:rsid w:val="00B617D8"/>
    <w:rsid w:val="00B63099"/>
    <w:rsid w:val="00B636C1"/>
    <w:rsid w:val="00B64CC8"/>
    <w:rsid w:val="00B706FC"/>
    <w:rsid w:val="00B70750"/>
    <w:rsid w:val="00B72824"/>
    <w:rsid w:val="00B74EC1"/>
    <w:rsid w:val="00B7748A"/>
    <w:rsid w:val="00B81F8B"/>
    <w:rsid w:val="00B8217E"/>
    <w:rsid w:val="00B821A2"/>
    <w:rsid w:val="00B82B6B"/>
    <w:rsid w:val="00B831D5"/>
    <w:rsid w:val="00B83300"/>
    <w:rsid w:val="00B83D40"/>
    <w:rsid w:val="00B87E1E"/>
    <w:rsid w:val="00B9056C"/>
    <w:rsid w:val="00B90C4F"/>
    <w:rsid w:val="00B93CD4"/>
    <w:rsid w:val="00B95512"/>
    <w:rsid w:val="00B97797"/>
    <w:rsid w:val="00BA08A5"/>
    <w:rsid w:val="00BA20AE"/>
    <w:rsid w:val="00BA21A0"/>
    <w:rsid w:val="00BA3099"/>
    <w:rsid w:val="00BA34DC"/>
    <w:rsid w:val="00BA390D"/>
    <w:rsid w:val="00BA41B2"/>
    <w:rsid w:val="00BA75AF"/>
    <w:rsid w:val="00BB0767"/>
    <w:rsid w:val="00BB096E"/>
    <w:rsid w:val="00BB1223"/>
    <w:rsid w:val="00BB3064"/>
    <w:rsid w:val="00BB3CC6"/>
    <w:rsid w:val="00BB3D58"/>
    <w:rsid w:val="00BB3FCF"/>
    <w:rsid w:val="00BB4C53"/>
    <w:rsid w:val="00BB55E9"/>
    <w:rsid w:val="00BB660E"/>
    <w:rsid w:val="00BB6FD3"/>
    <w:rsid w:val="00BC300D"/>
    <w:rsid w:val="00BC4284"/>
    <w:rsid w:val="00BC502B"/>
    <w:rsid w:val="00BC5285"/>
    <w:rsid w:val="00BC5919"/>
    <w:rsid w:val="00BC5B64"/>
    <w:rsid w:val="00BC5CE8"/>
    <w:rsid w:val="00BC6764"/>
    <w:rsid w:val="00BD0319"/>
    <w:rsid w:val="00BD3F8F"/>
    <w:rsid w:val="00BD4932"/>
    <w:rsid w:val="00BD4F80"/>
    <w:rsid w:val="00BD72AE"/>
    <w:rsid w:val="00BE1209"/>
    <w:rsid w:val="00BE1DF3"/>
    <w:rsid w:val="00BE20A7"/>
    <w:rsid w:val="00BE5B61"/>
    <w:rsid w:val="00BE638F"/>
    <w:rsid w:val="00BE67EB"/>
    <w:rsid w:val="00BF007C"/>
    <w:rsid w:val="00BF0425"/>
    <w:rsid w:val="00BF472D"/>
    <w:rsid w:val="00BF532A"/>
    <w:rsid w:val="00BF712E"/>
    <w:rsid w:val="00BF7EA7"/>
    <w:rsid w:val="00C005BE"/>
    <w:rsid w:val="00C00D16"/>
    <w:rsid w:val="00C01976"/>
    <w:rsid w:val="00C025B2"/>
    <w:rsid w:val="00C03BB1"/>
    <w:rsid w:val="00C04B34"/>
    <w:rsid w:val="00C04CF3"/>
    <w:rsid w:val="00C07E47"/>
    <w:rsid w:val="00C100D8"/>
    <w:rsid w:val="00C11451"/>
    <w:rsid w:val="00C11F36"/>
    <w:rsid w:val="00C149AC"/>
    <w:rsid w:val="00C15125"/>
    <w:rsid w:val="00C16BCD"/>
    <w:rsid w:val="00C17654"/>
    <w:rsid w:val="00C20BE4"/>
    <w:rsid w:val="00C20EC8"/>
    <w:rsid w:val="00C20F17"/>
    <w:rsid w:val="00C212C0"/>
    <w:rsid w:val="00C225DB"/>
    <w:rsid w:val="00C227B6"/>
    <w:rsid w:val="00C22D57"/>
    <w:rsid w:val="00C24A54"/>
    <w:rsid w:val="00C26AEA"/>
    <w:rsid w:val="00C306AF"/>
    <w:rsid w:val="00C32118"/>
    <w:rsid w:val="00C32121"/>
    <w:rsid w:val="00C34ABC"/>
    <w:rsid w:val="00C35748"/>
    <w:rsid w:val="00C37664"/>
    <w:rsid w:val="00C41FD1"/>
    <w:rsid w:val="00C4245F"/>
    <w:rsid w:val="00C436C5"/>
    <w:rsid w:val="00C4597C"/>
    <w:rsid w:val="00C47225"/>
    <w:rsid w:val="00C50673"/>
    <w:rsid w:val="00C5273C"/>
    <w:rsid w:val="00C5485A"/>
    <w:rsid w:val="00C60AB2"/>
    <w:rsid w:val="00C61041"/>
    <w:rsid w:val="00C61C52"/>
    <w:rsid w:val="00C6232D"/>
    <w:rsid w:val="00C6344E"/>
    <w:rsid w:val="00C63D56"/>
    <w:rsid w:val="00C64E41"/>
    <w:rsid w:val="00C65164"/>
    <w:rsid w:val="00C677F8"/>
    <w:rsid w:val="00C70542"/>
    <w:rsid w:val="00C7074E"/>
    <w:rsid w:val="00C72CE2"/>
    <w:rsid w:val="00C7329B"/>
    <w:rsid w:val="00C73548"/>
    <w:rsid w:val="00C742D2"/>
    <w:rsid w:val="00C7436A"/>
    <w:rsid w:val="00C746DE"/>
    <w:rsid w:val="00C77869"/>
    <w:rsid w:val="00C77D97"/>
    <w:rsid w:val="00C80CF4"/>
    <w:rsid w:val="00C80F92"/>
    <w:rsid w:val="00C81728"/>
    <w:rsid w:val="00C8289F"/>
    <w:rsid w:val="00C8379D"/>
    <w:rsid w:val="00C8456B"/>
    <w:rsid w:val="00C84907"/>
    <w:rsid w:val="00C85631"/>
    <w:rsid w:val="00C856B6"/>
    <w:rsid w:val="00C86AE0"/>
    <w:rsid w:val="00C91313"/>
    <w:rsid w:val="00C91A6C"/>
    <w:rsid w:val="00C95B3B"/>
    <w:rsid w:val="00CA1665"/>
    <w:rsid w:val="00CA472D"/>
    <w:rsid w:val="00CA497B"/>
    <w:rsid w:val="00CA7639"/>
    <w:rsid w:val="00CA7B66"/>
    <w:rsid w:val="00CB06E0"/>
    <w:rsid w:val="00CB0814"/>
    <w:rsid w:val="00CB11E8"/>
    <w:rsid w:val="00CB2AA8"/>
    <w:rsid w:val="00CB30FB"/>
    <w:rsid w:val="00CB3264"/>
    <w:rsid w:val="00CB35BE"/>
    <w:rsid w:val="00CB69DA"/>
    <w:rsid w:val="00CB7950"/>
    <w:rsid w:val="00CB79E2"/>
    <w:rsid w:val="00CB7FAC"/>
    <w:rsid w:val="00CC65F9"/>
    <w:rsid w:val="00CD369E"/>
    <w:rsid w:val="00CD3977"/>
    <w:rsid w:val="00CD3F7D"/>
    <w:rsid w:val="00CD59A7"/>
    <w:rsid w:val="00CD639D"/>
    <w:rsid w:val="00CE0EBD"/>
    <w:rsid w:val="00CE1863"/>
    <w:rsid w:val="00CE1C99"/>
    <w:rsid w:val="00CE1D42"/>
    <w:rsid w:val="00CE2157"/>
    <w:rsid w:val="00CE34BB"/>
    <w:rsid w:val="00CE3583"/>
    <w:rsid w:val="00CE3DD9"/>
    <w:rsid w:val="00CE53E5"/>
    <w:rsid w:val="00CE5EB7"/>
    <w:rsid w:val="00CF0775"/>
    <w:rsid w:val="00CF149A"/>
    <w:rsid w:val="00CF1DA0"/>
    <w:rsid w:val="00CF39D5"/>
    <w:rsid w:val="00CF3DB7"/>
    <w:rsid w:val="00CF551A"/>
    <w:rsid w:val="00CF6524"/>
    <w:rsid w:val="00CF6583"/>
    <w:rsid w:val="00CF6D56"/>
    <w:rsid w:val="00CF6D88"/>
    <w:rsid w:val="00D01869"/>
    <w:rsid w:val="00D01BE1"/>
    <w:rsid w:val="00D0252A"/>
    <w:rsid w:val="00D033DD"/>
    <w:rsid w:val="00D0387B"/>
    <w:rsid w:val="00D03F2F"/>
    <w:rsid w:val="00D04CAC"/>
    <w:rsid w:val="00D06277"/>
    <w:rsid w:val="00D062EF"/>
    <w:rsid w:val="00D10A17"/>
    <w:rsid w:val="00D128DF"/>
    <w:rsid w:val="00D12BCD"/>
    <w:rsid w:val="00D15D39"/>
    <w:rsid w:val="00D16B77"/>
    <w:rsid w:val="00D16ECA"/>
    <w:rsid w:val="00D22414"/>
    <w:rsid w:val="00D22D8C"/>
    <w:rsid w:val="00D24508"/>
    <w:rsid w:val="00D246F0"/>
    <w:rsid w:val="00D24932"/>
    <w:rsid w:val="00D24A1E"/>
    <w:rsid w:val="00D250BE"/>
    <w:rsid w:val="00D25750"/>
    <w:rsid w:val="00D26FF6"/>
    <w:rsid w:val="00D271CD"/>
    <w:rsid w:val="00D272A9"/>
    <w:rsid w:val="00D27EE8"/>
    <w:rsid w:val="00D30786"/>
    <w:rsid w:val="00D32409"/>
    <w:rsid w:val="00D32A37"/>
    <w:rsid w:val="00D32FE3"/>
    <w:rsid w:val="00D363FE"/>
    <w:rsid w:val="00D447D1"/>
    <w:rsid w:val="00D4486F"/>
    <w:rsid w:val="00D4491E"/>
    <w:rsid w:val="00D4701A"/>
    <w:rsid w:val="00D47AED"/>
    <w:rsid w:val="00D504E9"/>
    <w:rsid w:val="00D50780"/>
    <w:rsid w:val="00D51591"/>
    <w:rsid w:val="00D51834"/>
    <w:rsid w:val="00D53549"/>
    <w:rsid w:val="00D56337"/>
    <w:rsid w:val="00D60F0C"/>
    <w:rsid w:val="00D63352"/>
    <w:rsid w:val="00D64A4A"/>
    <w:rsid w:val="00D66371"/>
    <w:rsid w:val="00D67257"/>
    <w:rsid w:val="00D7213C"/>
    <w:rsid w:val="00D73AD1"/>
    <w:rsid w:val="00D745CF"/>
    <w:rsid w:val="00D75EFB"/>
    <w:rsid w:val="00D76CC8"/>
    <w:rsid w:val="00D77193"/>
    <w:rsid w:val="00D77B58"/>
    <w:rsid w:val="00D800CB"/>
    <w:rsid w:val="00D832C5"/>
    <w:rsid w:val="00D841EA"/>
    <w:rsid w:val="00D85453"/>
    <w:rsid w:val="00D8565D"/>
    <w:rsid w:val="00D85C51"/>
    <w:rsid w:val="00D87A40"/>
    <w:rsid w:val="00D956F1"/>
    <w:rsid w:val="00D95CFB"/>
    <w:rsid w:val="00D97781"/>
    <w:rsid w:val="00DA1A3B"/>
    <w:rsid w:val="00DA1FDD"/>
    <w:rsid w:val="00DA38C0"/>
    <w:rsid w:val="00DB03A5"/>
    <w:rsid w:val="00DB0784"/>
    <w:rsid w:val="00DB103C"/>
    <w:rsid w:val="00DB13A9"/>
    <w:rsid w:val="00DB18FD"/>
    <w:rsid w:val="00DB401D"/>
    <w:rsid w:val="00DB4B88"/>
    <w:rsid w:val="00DB7A03"/>
    <w:rsid w:val="00DC2B8C"/>
    <w:rsid w:val="00DC380E"/>
    <w:rsid w:val="00DC40A6"/>
    <w:rsid w:val="00DC4FA4"/>
    <w:rsid w:val="00DC51E1"/>
    <w:rsid w:val="00DC5D51"/>
    <w:rsid w:val="00DC7A3D"/>
    <w:rsid w:val="00DD1693"/>
    <w:rsid w:val="00DD1F1D"/>
    <w:rsid w:val="00DD2E9B"/>
    <w:rsid w:val="00DD33BC"/>
    <w:rsid w:val="00DD555B"/>
    <w:rsid w:val="00DD6E74"/>
    <w:rsid w:val="00DE2B0A"/>
    <w:rsid w:val="00DE2B80"/>
    <w:rsid w:val="00DE429C"/>
    <w:rsid w:val="00DE5DEB"/>
    <w:rsid w:val="00DE5E55"/>
    <w:rsid w:val="00DF0ED1"/>
    <w:rsid w:val="00DF4B0E"/>
    <w:rsid w:val="00DF573C"/>
    <w:rsid w:val="00DF5ECE"/>
    <w:rsid w:val="00DF7A82"/>
    <w:rsid w:val="00E006DC"/>
    <w:rsid w:val="00E01447"/>
    <w:rsid w:val="00E01992"/>
    <w:rsid w:val="00E031FA"/>
    <w:rsid w:val="00E03DF7"/>
    <w:rsid w:val="00E078C0"/>
    <w:rsid w:val="00E1015D"/>
    <w:rsid w:val="00E1066A"/>
    <w:rsid w:val="00E11C81"/>
    <w:rsid w:val="00E151B6"/>
    <w:rsid w:val="00E220B0"/>
    <w:rsid w:val="00E2267D"/>
    <w:rsid w:val="00E227DD"/>
    <w:rsid w:val="00E23535"/>
    <w:rsid w:val="00E260B3"/>
    <w:rsid w:val="00E275FE"/>
    <w:rsid w:val="00E30291"/>
    <w:rsid w:val="00E314A3"/>
    <w:rsid w:val="00E320EF"/>
    <w:rsid w:val="00E33E99"/>
    <w:rsid w:val="00E34F80"/>
    <w:rsid w:val="00E354D0"/>
    <w:rsid w:val="00E36EB7"/>
    <w:rsid w:val="00E45C66"/>
    <w:rsid w:val="00E470E7"/>
    <w:rsid w:val="00E47708"/>
    <w:rsid w:val="00E47A86"/>
    <w:rsid w:val="00E50757"/>
    <w:rsid w:val="00E55DC7"/>
    <w:rsid w:val="00E56ECF"/>
    <w:rsid w:val="00E60A48"/>
    <w:rsid w:val="00E619F3"/>
    <w:rsid w:val="00E61E24"/>
    <w:rsid w:val="00E628E7"/>
    <w:rsid w:val="00E62A5A"/>
    <w:rsid w:val="00E7107A"/>
    <w:rsid w:val="00E714BF"/>
    <w:rsid w:val="00E72D9A"/>
    <w:rsid w:val="00E731F9"/>
    <w:rsid w:val="00E745F9"/>
    <w:rsid w:val="00E751FE"/>
    <w:rsid w:val="00E76A20"/>
    <w:rsid w:val="00E7722E"/>
    <w:rsid w:val="00E80784"/>
    <w:rsid w:val="00E836A6"/>
    <w:rsid w:val="00E85931"/>
    <w:rsid w:val="00E8638F"/>
    <w:rsid w:val="00E91D90"/>
    <w:rsid w:val="00E91E96"/>
    <w:rsid w:val="00E929FD"/>
    <w:rsid w:val="00E9470F"/>
    <w:rsid w:val="00E94EB9"/>
    <w:rsid w:val="00E95D6D"/>
    <w:rsid w:val="00E968D0"/>
    <w:rsid w:val="00E96D01"/>
    <w:rsid w:val="00EA3D2F"/>
    <w:rsid w:val="00EA42AA"/>
    <w:rsid w:val="00EA5377"/>
    <w:rsid w:val="00EB2344"/>
    <w:rsid w:val="00EB26DA"/>
    <w:rsid w:val="00EB3773"/>
    <w:rsid w:val="00EB398C"/>
    <w:rsid w:val="00EB4225"/>
    <w:rsid w:val="00EB520A"/>
    <w:rsid w:val="00EB5762"/>
    <w:rsid w:val="00EB62F2"/>
    <w:rsid w:val="00EB70DD"/>
    <w:rsid w:val="00EC00D4"/>
    <w:rsid w:val="00EC0730"/>
    <w:rsid w:val="00EC1207"/>
    <w:rsid w:val="00EC1AE6"/>
    <w:rsid w:val="00EC5A70"/>
    <w:rsid w:val="00ED2B23"/>
    <w:rsid w:val="00ED44F9"/>
    <w:rsid w:val="00ED4BEB"/>
    <w:rsid w:val="00ED5BA4"/>
    <w:rsid w:val="00ED7D1D"/>
    <w:rsid w:val="00EE0135"/>
    <w:rsid w:val="00EE03A6"/>
    <w:rsid w:val="00EE0984"/>
    <w:rsid w:val="00EE19EF"/>
    <w:rsid w:val="00EE4CCE"/>
    <w:rsid w:val="00EE55A2"/>
    <w:rsid w:val="00EE65AD"/>
    <w:rsid w:val="00EF30AD"/>
    <w:rsid w:val="00EF3195"/>
    <w:rsid w:val="00EF4421"/>
    <w:rsid w:val="00EF7175"/>
    <w:rsid w:val="00EF7C83"/>
    <w:rsid w:val="00F0595D"/>
    <w:rsid w:val="00F06234"/>
    <w:rsid w:val="00F0682C"/>
    <w:rsid w:val="00F106CF"/>
    <w:rsid w:val="00F10E5E"/>
    <w:rsid w:val="00F1166F"/>
    <w:rsid w:val="00F13C1D"/>
    <w:rsid w:val="00F14C65"/>
    <w:rsid w:val="00F1544E"/>
    <w:rsid w:val="00F16969"/>
    <w:rsid w:val="00F16AC7"/>
    <w:rsid w:val="00F17408"/>
    <w:rsid w:val="00F17EA1"/>
    <w:rsid w:val="00F2190E"/>
    <w:rsid w:val="00F234A3"/>
    <w:rsid w:val="00F256C0"/>
    <w:rsid w:val="00F26D4F"/>
    <w:rsid w:val="00F2790B"/>
    <w:rsid w:val="00F279BF"/>
    <w:rsid w:val="00F31D5C"/>
    <w:rsid w:val="00F32C27"/>
    <w:rsid w:val="00F35B8E"/>
    <w:rsid w:val="00F3619B"/>
    <w:rsid w:val="00F36D35"/>
    <w:rsid w:val="00F36E14"/>
    <w:rsid w:val="00F3739E"/>
    <w:rsid w:val="00F40E58"/>
    <w:rsid w:val="00F4183D"/>
    <w:rsid w:val="00F41C7B"/>
    <w:rsid w:val="00F4359F"/>
    <w:rsid w:val="00F4727F"/>
    <w:rsid w:val="00F4781C"/>
    <w:rsid w:val="00F503A6"/>
    <w:rsid w:val="00F538E8"/>
    <w:rsid w:val="00F53CB6"/>
    <w:rsid w:val="00F55089"/>
    <w:rsid w:val="00F5572E"/>
    <w:rsid w:val="00F570A7"/>
    <w:rsid w:val="00F574B8"/>
    <w:rsid w:val="00F61C4F"/>
    <w:rsid w:val="00F61E07"/>
    <w:rsid w:val="00F6308F"/>
    <w:rsid w:val="00F63BE0"/>
    <w:rsid w:val="00F651C4"/>
    <w:rsid w:val="00F655E4"/>
    <w:rsid w:val="00F70987"/>
    <w:rsid w:val="00F71189"/>
    <w:rsid w:val="00F714BA"/>
    <w:rsid w:val="00F727CF"/>
    <w:rsid w:val="00F7442D"/>
    <w:rsid w:val="00F74DDB"/>
    <w:rsid w:val="00F766FA"/>
    <w:rsid w:val="00F77D8E"/>
    <w:rsid w:val="00F838E4"/>
    <w:rsid w:val="00F83E61"/>
    <w:rsid w:val="00F8546D"/>
    <w:rsid w:val="00F8611D"/>
    <w:rsid w:val="00F8619B"/>
    <w:rsid w:val="00F862F6"/>
    <w:rsid w:val="00F91A68"/>
    <w:rsid w:val="00F95481"/>
    <w:rsid w:val="00F960C6"/>
    <w:rsid w:val="00F9776F"/>
    <w:rsid w:val="00FA12CD"/>
    <w:rsid w:val="00FA1FB4"/>
    <w:rsid w:val="00FA4F9A"/>
    <w:rsid w:val="00FA4FFF"/>
    <w:rsid w:val="00FA6BA3"/>
    <w:rsid w:val="00FB0369"/>
    <w:rsid w:val="00FB32FE"/>
    <w:rsid w:val="00FB3B00"/>
    <w:rsid w:val="00FB3D4D"/>
    <w:rsid w:val="00FB3F4C"/>
    <w:rsid w:val="00FB4BB1"/>
    <w:rsid w:val="00FB510B"/>
    <w:rsid w:val="00FB57E5"/>
    <w:rsid w:val="00FB7490"/>
    <w:rsid w:val="00FB7582"/>
    <w:rsid w:val="00FC084A"/>
    <w:rsid w:val="00FC1A62"/>
    <w:rsid w:val="00FC2A4D"/>
    <w:rsid w:val="00FC2C4D"/>
    <w:rsid w:val="00FC5F3A"/>
    <w:rsid w:val="00FC6CB5"/>
    <w:rsid w:val="00FC71AC"/>
    <w:rsid w:val="00FC753A"/>
    <w:rsid w:val="00FD41C4"/>
    <w:rsid w:val="00FD4FF3"/>
    <w:rsid w:val="00FD5197"/>
    <w:rsid w:val="00FD5D10"/>
    <w:rsid w:val="00FD764A"/>
    <w:rsid w:val="00FD7958"/>
    <w:rsid w:val="00FD7F6B"/>
    <w:rsid w:val="00FE1D67"/>
    <w:rsid w:val="00FE5D12"/>
    <w:rsid w:val="00FE623E"/>
    <w:rsid w:val="00FE6984"/>
    <w:rsid w:val="00FF04E5"/>
    <w:rsid w:val="00FF420E"/>
    <w:rsid w:val="00FF4330"/>
    <w:rsid w:val="00FF68C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4F80A0-CD2B-40F7-8B3E-70024E3A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1C6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3DD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E4CCE"/>
    <w:pPr>
      <w:keepNext/>
      <w:keepLines/>
      <w:spacing w:before="40" w:after="120"/>
      <w:outlineLvl w:val="1"/>
    </w:pPr>
    <w:rPr>
      <w:rFonts w:eastAsiaTheme="majorEastAsia" w:cstheme="majorBidi"/>
      <w:b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652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6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58B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E49"/>
  </w:style>
  <w:style w:type="paragraph" w:styleId="Zpat">
    <w:name w:val="footer"/>
    <w:basedOn w:val="Normln"/>
    <w:link w:val="Zpat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E4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3DD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E3DD9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4CCE"/>
    <w:rPr>
      <w:rFonts w:ascii="Arial" w:eastAsiaTheme="majorEastAsia" w:hAnsi="Arial" w:cstheme="majorBidi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4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9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9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9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9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20E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6520"/>
    <w:rPr>
      <w:rFonts w:ascii="Arial" w:eastAsiaTheme="majorEastAsia" w:hAnsi="Arial" w:cstheme="majorBidi"/>
      <w:b/>
      <w:sz w:val="24"/>
      <w:szCs w:val="24"/>
    </w:rPr>
  </w:style>
  <w:style w:type="paragraph" w:customStyle="1" w:styleId="l7">
    <w:name w:val="l7"/>
    <w:basedOn w:val="Normln"/>
    <w:rsid w:val="00B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8">
    <w:name w:val="l8"/>
    <w:basedOn w:val="Normln"/>
    <w:rsid w:val="00B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6">
    <w:name w:val="l6"/>
    <w:basedOn w:val="Normln"/>
    <w:rsid w:val="00BF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F007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47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73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8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8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25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D8CC-E3A6-41A7-A3A3-C7210139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1553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Václava Baudišová</dc:creator>
  <cp:lastModifiedBy>Alblová</cp:lastModifiedBy>
  <cp:revision>3</cp:revision>
  <cp:lastPrinted>2022-09-30T11:00:00Z</cp:lastPrinted>
  <dcterms:created xsi:type="dcterms:W3CDTF">2023-05-11T13:46:00Z</dcterms:created>
  <dcterms:modified xsi:type="dcterms:W3CDTF">2023-06-06T08:31:00Z</dcterms:modified>
</cp:coreProperties>
</file>