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97" w:rsidRDefault="00AB037F" w:rsidP="00EF26A1">
      <w:pPr>
        <w:pStyle w:val="Nadpis1"/>
        <w:rPr>
          <w:rStyle w:val="dn"/>
          <w:color w:val="auto"/>
        </w:rPr>
      </w:pPr>
      <w:r w:rsidRPr="00C23791">
        <w:rPr>
          <w:rStyle w:val="dn"/>
          <w:color w:val="auto"/>
        </w:rPr>
        <w:t xml:space="preserve">Informace ze Sociálně právní poradny </w:t>
      </w:r>
      <w:r w:rsidR="00806B76" w:rsidRPr="00C23791">
        <w:rPr>
          <w:rStyle w:val="dn"/>
          <w:color w:val="auto"/>
        </w:rPr>
        <w:t>7</w:t>
      </w:r>
      <w:r w:rsidRPr="00C23791">
        <w:rPr>
          <w:rStyle w:val="dn"/>
          <w:color w:val="auto"/>
        </w:rPr>
        <w:t>/2024</w:t>
      </w:r>
    </w:p>
    <w:p w:rsidR="00C23791" w:rsidRDefault="00C23791" w:rsidP="00C23791"/>
    <w:p w:rsidR="00C23791" w:rsidRPr="00C23791" w:rsidRDefault="00C23791" w:rsidP="00C23791">
      <w:pPr>
        <w:pStyle w:val="Nadpis2"/>
        <w:rPr>
          <w:rStyle w:val="dn"/>
          <w:color w:val="auto"/>
        </w:rPr>
      </w:pPr>
      <w:r>
        <w:rPr>
          <w:rStyle w:val="dn"/>
          <w:color w:val="auto"/>
        </w:rPr>
        <w:t xml:space="preserve">Aktualita: </w:t>
      </w:r>
      <w:r w:rsidR="00E83D6F">
        <w:rPr>
          <w:rStyle w:val="dn"/>
          <w:color w:val="auto"/>
        </w:rPr>
        <w:t xml:space="preserve">změny ve výši </w:t>
      </w:r>
      <w:r>
        <w:rPr>
          <w:rStyle w:val="dn"/>
          <w:color w:val="auto"/>
        </w:rPr>
        <w:t xml:space="preserve">příspěvku na péči od 1. července 2024 </w:t>
      </w:r>
    </w:p>
    <w:p w:rsidR="00E83D6F" w:rsidRDefault="00E83D6F" w:rsidP="00C23791"/>
    <w:p w:rsidR="00C23791" w:rsidRDefault="00E83D6F" w:rsidP="00C23791">
      <w:pPr>
        <w:rPr>
          <w:rFonts w:ascii="Arial" w:hAnsi="Arial" w:cs="Arial"/>
        </w:rPr>
      </w:pPr>
      <w:r w:rsidRPr="00866A4F">
        <w:rPr>
          <w:rFonts w:ascii="Arial" w:hAnsi="Arial" w:cs="Arial"/>
        </w:rPr>
        <w:t>P</w:t>
      </w:r>
      <w:r w:rsidRPr="00866A4F">
        <w:rPr>
          <w:rFonts w:ascii="Arial" w:hAnsi="Arial" w:cs="Arial"/>
        </w:rPr>
        <w:t>ro os</w:t>
      </w:r>
      <w:r w:rsidRPr="00866A4F">
        <w:rPr>
          <w:rFonts w:ascii="Arial" w:hAnsi="Arial" w:cs="Arial"/>
        </w:rPr>
        <w:t xml:space="preserve">oby starší 18 let za </w:t>
      </w:r>
      <w:r w:rsidRPr="00866A4F">
        <w:rPr>
          <w:rFonts w:ascii="Arial" w:hAnsi="Arial" w:cs="Arial"/>
        </w:rPr>
        <w:t>měsíc</w:t>
      </w:r>
      <w:r w:rsidRPr="00F63173">
        <w:rPr>
          <w:rFonts w:ascii="Arial" w:hAnsi="Arial" w:cs="Arial"/>
        </w:rPr>
        <w:t>:</w:t>
      </w:r>
    </w:p>
    <w:p w:rsidR="009E4A77" w:rsidRPr="00F63173" w:rsidRDefault="00866A4F" w:rsidP="00C2379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od července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 června </w:t>
      </w:r>
    </w:p>
    <w:p w:rsidR="00E83D6F" w:rsidRPr="00F63173" w:rsidRDefault="00E83D6F" w:rsidP="00866A4F">
      <w:pPr>
        <w:pBdr>
          <w:top w:val="single" w:sz="4" w:space="1" w:color="auto"/>
        </w:pBdr>
        <w:rPr>
          <w:rFonts w:ascii="Arial" w:hAnsi="Arial" w:cs="Arial"/>
        </w:rPr>
      </w:pPr>
      <w:r w:rsidRPr="00F63173">
        <w:rPr>
          <w:rFonts w:ascii="Arial" w:hAnsi="Arial" w:cs="Arial"/>
        </w:rPr>
        <w:t>stupeň</w:t>
      </w:r>
      <w:r w:rsidRPr="00F63173">
        <w:rPr>
          <w:rFonts w:ascii="Arial" w:hAnsi="Arial" w:cs="Arial"/>
        </w:rPr>
        <w:t xml:space="preserve"> závislosti 1</w:t>
      </w:r>
      <w:r w:rsidRPr="00F63173">
        <w:rPr>
          <w:rFonts w:ascii="Arial" w:hAnsi="Arial" w:cs="Arial"/>
        </w:rPr>
        <w:tab/>
      </w:r>
      <w:r w:rsidRPr="00F63173">
        <w:rPr>
          <w:rFonts w:ascii="Arial" w:hAnsi="Arial" w:cs="Arial"/>
        </w:rPr>
        <w:tab/>
      </w:r>
      <w:r w:rsidRPr="00F63173">
        <w:rPr>
          <w:rFonts w:ascii="Arial" w:hAnsi="Arial" w:cs="Arial"/>
        </w:rPr>
        <w:tab/>
      </w:r>
      <w:r w:rsidRPr="00F63173">
        <w:rPr>
          <w:rFonts w:ascii="Arial" w:hAnsi="Arial" w:cs="Arial"/>
        </w:rPr>
        <w:tab/>
      </w:r>
      <w:r w:rsidR="00F945FF">
        <w:rPr>
          <w:rFonts w:ascii="Arial" w:hAnsi="Arial" w:cs="Arial"/>
        </w:rPr>
        <w:t xml:space="preserve">  </w:t>
      </w:r>
      <w:r w:rsidR="00866A4F">
        <w:rPr>
          <w:rFonts w:ascii="Arial" w:hAnsi="Arial" w:cs="Arial"/>
        </w:rPr>
        <w:tab/>
        <w:t xml:space="preserve">     </w:t>
      </w:r>
      <w:r w:rsidRPr="00F63173">
        <w:rPr>
          <w:rFonts w:ascii="Arial" w:hAnsi="Arial" w:cs="Arial"/>
        </w:rPr>
        <w:t xml:space="preserve">880 Kč </w:t>
      </w:r>
      <w:r w:rsidRPr="00F63173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  <w:t xml:space="preserve">   </w:t>
      </w:r>
      <w:r w:rsidR="00C858DD">
        <w:rPr>
          <w:rFonts w:ascii="Arial" w:hAnsi="Arial" w:cs="Arial"/>
        </w:rPr>
        <w:t xml:space="preserve">  </w:t>
      </w:r>
      <w:r w:rsidR="00866A4F">
        <w:rPr>
          <w:rFonts w:ascii="Arial" w:hAnsi="Arial" w:cs="Arial"/>
        </w:rPr>
        <w:t>880 K</w:t>
      </w:r>
      <w:r w:rsidR="00C858DD">
        <w:rPr>
          <w:rFonts w:ascii="Arial" w:hAnsi="Arial" w:cs="Arial"/>
        </w:rPr>
        <w:t xml:space="preserve">č </w:t>
      </w:r>
      <w:r w:rsidRPr="00F63173">
        <w:rPr>
          <w:rFonts w:ascii="Arial" w:hAnsi="Arial" w:cs="Arial"/>
        </w:rPr>
        <w:t>bez zvýšení</w:t>
      </w:r>
    </w:p>
    <w:p w:rsidR="00E83D6F" w:rsidRPr="00F63173" w:rsidRDefault="00E83D6F" w:rsidP="00866A4F">
      <w:pPr>
        <w:pBdr>
          <w:top w:val="single" w:sz="4" w:space="1" w:color="auto"/>
        </w:pBdr>
        <w:rPr>
          <w:rFonts w:ascii="Arial" w:hAnsi="Arial" w:cs="Arial"/>
        </w:rPr>
      </w:pPr>
      <w:r w:rsidRPr="00F63173">
        <w:rPr>
          <w:rFonts w:ascii="Arial" w:hAnsi="Arial" w:cs="Arial"/>
        </w:rPr>
        <w:t>stupeň závis</w:t>
      </w:r>
      <w:r w:rsidRPr="00F63173">
        <w:rPr>
          <w:rFonts w:ascii="Arial" w:hAnsi="Arial" w:cs="Arial"/>
        </w:rPr>
        <w:t>losti 2</w:t>
      </w:r>
      <w:r w:rsidRPr="00F63173">
        <w:rPr>
          <w:rFonts w:ascii="Arial" w:hAnsi="Arial" w:cs="Arial"/>
        </w:rPr>
        <w:tab/>
      </w:r>
      <w:r w:rsidRPr="00F63173">
        <w:rPr>
          <w:rFonts w:ascii="Arial" w:hAnsi="Arial" w:cs="Arial"/>
        </w:rPr>
        <w:tab/>
      </w:r>
      <w:r w:rsidR="00866A4F">
        <w:rPr>
          <w:rFonts w:ascii="Arial" w:hAnsi="Arial" w:cs="Arial"/>
        </w:rPr>
        <w:t xml:space="preserve">        </w:t>
      </w:r>
      <w:r w:rsidR="00866A4F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  <w:t xml:space="preserve">  </w:t>
      </w:r>
      <w:r w:rsidRPr="00F63173">
        <w:rPr>
          <w:rFonts w:ascii="Arial" w:hAnsi="Arial" w:cs="Arial"/>
        </w:rPr>
        <w:t xml:space="preserve">4 </w:t>
      </w:r>
      <w:r w:rsidRPr="00F63173">
        <w:rPr>
          <w:rFonts w:ascii="Arial" w:hAnsi="Arial" w:cs="Arial"/>
        </w:rPr>
        <w:t>900 Kč</w:t>
      </w:r>
      <w:r w:rsidRPr="00F63173">
        <w:rPr>
          <w:rFonts w:ascii="Arial" w:hAnsi="Arial" w:cs="Arial"/>
        </w:rPr>
        <w:t xml:space="preserve"> </w:t>
      </w:r>
      <w:r w:rsidRPr="00F63173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</w:r>
      <w:r w:rsidR="00C858DD">
        <w:rPr>
          <w:rFonts w:ascii="Arial" w:hAnsi="Arial" w:cs="Arial"/>
        </w:rPr>
        <w:t xml:space="preserve">  </w:t>
      </w:r>
      <w:r w:rsidRPr="00F63173">
        <w:rPr>
          <w:rFonts w:ascii="Arial" w:hAnsi="Arial" w:cs="Arial"/>
        </w:rPr>
        <w:t xml:space="preserve">4 </w:t>
      </w:r>
      <w:r w:rsidRPr="00F63173">
        <w:rPr>
          <w:rFonts w:ascii="Arial" w:hAnsi="Arial" w:cs="Arial"/>
        </w:rPr>
        <w:t xml:space="preserve">400 Kč </w:t>
      </w:r>
    </w:p>
    <w:p w:rsidR="00E83D6F" w:rsidRPr="00F63173" w:rsidRDefault="00E83D6F" w:rsidP="00866A4F">
      <w:pPr>
        <w:pBdr>
          <w:top w:val="single" w:sz="4" w:space="1" w:color="auto"/>
        </w:pBdr>
        <w:rPr>
          <w:rFonts w:ascii="Arial" w:hAnsi="Arial" w:cs="Arial"/>
        </w:rPr>
      </w:pPr>
      <w:r w:rsidRPr="00F63173">
        <w:rPr>
          <w:rFonts w:ascii="Arial" w:hAnsi="Arial" w:cs="Arial"/>
        </w:rPr>
        <w:t xml:space="preserve">stupeň závislosti </w:t>
      </w:r>
      <w:r w:rsidRPr="00F63173">
        <w:rPr>
          <w:rFonts w:ascii="Arial" w:hAnsi="Arial" w:cs="Arial"/>
        </w:rPr>
        <w:t>3</w:t>
      </w:r>
      <w:r w:rsidRPr="00F63173">
        <w:rPr>
          <w:rFonts w:ascii="Arial" w:hAnsi="Arial" w:cs="Arial"/>
        </w:rPr>
        <w:tab/>
      </w:r>
      <w:r w:rsidRPr="00F63173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</w:r>
      <w:r w:rsidRPr="00F63173">
        <w:rPr>
          <w:rFonts w:ascii="Arial" w:hAnsi="Arial" w:cs="Arial"/>
        </w:rPr>
        <w:t xml:space="preserve">14 </w:t>
      </w:r>
      <w:r w:rsidRPr="00F63173">
        <w:rPr>
          <w:rFonts w:ascii="Arial" w:hAnsi="Arial" w:cs="Arial"/>
        </w:rPr>
        <w:t>800 Kč</w:t>
      </w:r>
      <w:r w:rsidRPr="00F63173">
        <w:rPr>
          <w:rFonts w:ascii="Arial" w:hAnsi="Arial" w:cs="Arial"/>
        </w:rPr>
        <w:t xml:space="preserve"> </w:t>
      </w:r>
      <w:r w:rsidRPr="00F63173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</w:r>
      <w:r w:rsidRPr="00F63173">
        <w:rPr>
          <w:rFonts w:ascii="Arial" w:hAnsi="Arial" w:cs="Arial"/>
        </w:rPr>
        <w:t xml:space="preserve">12 </w:t>
      </w:r>
      <w:r w:rsidRPr="00F63173">
        <w:rPr>
          <w:rFonts w:ascii="Arial" w:hAnsi="Arial" w:cs="Arial"/>
        </w:rPr>
        <w:t xml:space="preserve">800 Kč </w:t>
      </w:r>
    </w:p>
    <w:p w:rsidR="00F63173" w:rsidRDefault="00E83D6F" w:rsidP="00866A4F">
      <w:pPr>
        <w:pBdr>
          <w:top w:val="single" w:sz="4" w:space="1" w:color="auto"/>
        </w:pBdr>
        <w:rPr>
          <w:rFonts w:ascii="Arial" w:hAnsi="Arial" w:cs="Arial"/>
        </w:rPr>
      </w:pPr>
      <w:r w:rsidRPr="00F63173">
        <w:rPr>
          <w:rFonts w:ascii="Arial" w:hAnsi="Arial" w:cs="Arial"/>
        </w:rPr>
        <w:t xml:space="preserve">stupeň závislosti </w:t>
      </w:r>
      <w:r w:rsidRPr="00F63173">
        <w:rPr>
          <w:rFonts w:ascii="Arial" w:hAnsi="Arial" w:cs="Arial"/>
        </w:rPr>
        <w:t>4</w:t>
      </w:r>
      <w:r w:rsidR="00F63173" w:rsidRPr="00F63173">
        <w:rPr>
          <w:rFonts w:ascii="Arial" w:hAnsi="Arial" w:cs="Arial"/>
        </w:rPr>
        <w:t xml:space="preserve"> </w:t>
      </w:r>
      <w:r w:rsidR="00F63173">
        <w:rPr>
          <w:rFonts w:ascii="Arial" w:hAnsi="Arial" w:cs="Arial"/>
        </w:rPr>
        <w:tab/>
      </w:r>
      <w:r w:rsidR="00F63173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</w:r>
      <w:r w:rsidR="00F63173" w:rsidRPr="00F63173">
        <w:rPr>
          <w:rFonts w:ascii="Arial" w:hAnsi="Arial" w:cs="Arial"/>
        </w:rPr>
        <w:t>23 000 Kč</w:t>
      </w:r>
      <w:r w:rsidR="00F63173" w:rsidRPr="00F63173">
        <w:rPr>
          <w:rFonts w:ascii="Arial" w:hAnsi="Arial" w:cs="Arial"/>
        </w:rPr>
        <w:t xml:space="preserve"> </w:t>
      </w:r>
      <w:r w:rsidR="00F63173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</w:r>
      <w:r w:rsidR="00F63173" w:rsidRPr="00F63173">
        <w:rPr>
          <w:rFonts w:ascii="Arial" w:hAnsi="Arial" w:cs="Arial"/>
        </w:rPr>
        <w:t>19 200 Kč</w:t>
      </w:r>
    </w:p>
    <w:p w:rsidR="00E83D6F" w:rsidRPr="00F945FF" w:rsidRDefault="00F63173" w:rsidP="00866A4F">
      <w:pPr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 w:rsidRPr="00F945FF">
        <w:rPr>
          <w:rFonts w:ascii="Arial" w:hAnsi="Arial" w:cs="Arial"/>
          <w:sz w:val="20"/>
          <w:szCs w:val="20"/>
        </w:rPr>
        <w:t>(s péčí v pobytovém zařízení)</w:t>
      </w:r>
      <w:r w:rsidRPr="00F945FF">
        <w:rPr>
          <w:rFonts w:ascii="Arial" w:hAnsi="Arial" w:cs="Arial"/>
          <w:sz w:val="20"/>
          <w:szCs w:val="20"/>
        </w:rPr>
        <w:tab/>
      </w:r>
      <w:r w:rsidRPr="00F945FF">
        <w:rPr>
          <w:rFonts w:ascii="Arial" w:hAnsi="Arial" w:cs="Arial"/>
          <w:sz w:val="20"/>
          <w:szCs w:val="20"/>
        </w:rPr>
        <w:tab/>
      </w:r>
      <w:r w:rsidRPr="00F945FF">
        <w:rPr>
          <w:rFonts w:ascii="Arial" w:hAnsi="Arial" w:cs="Arial"/>
          <w:sz w:val="20"/>
          <w:szCs w:val="20"/>
        </w:rPr>
        <w:tab/>
      </w:r>
      <w:r w:rsidRPr="00F945FF">
        <w:rPr>
          <w:rFonts w:ascii="Arial" w:hAnsi="Arial" w:cs="Arial"/>
          <w:sz w:val="20"/>
          <w:szCs w:val="20"/>
        </w:rPr>
        <w:tab/>
      </w:r>
      <w:r w:rsidRPr="00F945FF">
        <w:rPr>
          <w:rFonts w:ascii="Arial" w:hAnsi="Arial" w:cs="Arial"/>
          <w:sz w:val="20"/>
          <w:szCs w:val="20"/>
        </w:rPr>
        <w:tab/>
      </w:r>
      <w:r w:rsidR="00E83D6F" w:rsidRPr="00F945FF">
        <w:rPr>
          <w:rFonts w:ascii="Arial" w:hAnsi="Arial" w:cs="Arial"/>
          <w:sz w:val="20"/>
          <w:szCs w:val="20"/>
        </w:rPr>
        <w:t xml:space="preserve"> </w:t>
      </w:r>
    </w:p>
    <w:p w:rsidR="00E83D6F" w:rsidRPr="00F63173" w:rsidRDefault="00E83D6F" w:rsidP="00866A4F">
      <w:pPr>
        <w:pBdr>
          <w:top w:val="single" w:sz="4" w:space="1" w:color="auto"/>
        </w:pBdr>
        <w:rPr>
          <w:rFonts w:ascii="Arial" w:hAnsi="Arial" w:cs="Arial"/>
        </w:rPr>
      </w:pPr>
      <w:r w:rsidRPr="00F63173">
        <w:rPr>
          <w:rFonts w:ascii="Arial" w:hAnsi="Arial" w:cs="Arial"/>
        </w:rPr>
        <w:t xml:space="preserve">stupeň závislosti </w:t>
      </w:r>
      <w:r w:rsidR="00F63173">
        <w:rPr>
          <w:rFonts w:ascii="Arial" w:hAnsi="Arial" w:cs="Arial"/>
        </w:rPr>
        <w:t>4 plus</w:t>
      </w:r>
      <w:r w:rsidR="00F63173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</w:r>
      <w:r w:rsidR="00F63173">
        <w:rPr>
          <w:rFonts w:ascii="Arial" w:hAnsi="Arial" w:cs="Arial"/>
        </w:rPr>
        <w:t xml:space="preserve">27 </w:t>
      </w:r>
      <w:r w:rsidRPr="00F63173">
        <w:rPr>
          <w:rFonts w:ascii="Arial" w:hAnsi="Arial" w:cs="Arial"/>
        </w:rPr>
        <w:t xml:space="preserve">000 Kč </w:t>
      </w:r>
      <w:r w:rsidR="00F63173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</w:r>
      <w:r w:rsidR="00F63173">
        <w:rPr>
          <w:rFonts w:ascii="Arial" w:hAnsi="Arial" w:cs="Arial"/>
        </w:rPr>
        <w:t>19 200 Kč</w:t>
      </w:r>
    </w:p>
    <w:p w:rsidR="00C23791" w:rsidRPr="00F945FF" w:rsidRDefault="00F63173" w:rsidP="00866A4F">
      <w:pPr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 w:rsidRPr="00F945FF">
        <w:rPr>
          <w:rFonts w:ascii="Arial" w:hAnsi="Arial" w:cs="Arial"/>
          <w:sz w:val="20"/>
          <w:szCs w:val="20"/>
        </w:rPr>
        <w:t xml:space="preserve">(s jinou péčí) </w:t>
      </w:r>
    </w:p>
    <w:p w:rsidR="00F63173" w:rsidRDefault="00F63173" w:rsidP="00866A4F">
      <w:pPr>
        <w:pBdr>
          <w:top w:val="single" w:sz="4" w:space="1" w:color="auto"/>
        </w:pBdr>
        <w:rPr>
          <w:rFonts w:ascii="Arial" w:hAnsi="Arial" w:cs="Arial"/>
        </w:rPr>
      </w:pPr>
    </w:p>
    <w:p w:rsidR="00F63173" w:rsidRDefault="00F63173" w:rsidP="00F63173">
      <w:pPr>
        <w:rPr>
          <w:rFonts w:ascii="Arial" w:hAnsi="Arial" w:cs="Arial"/>
        </w:rPr>
      </w:pPr>
      <w:r w:rsidRPr="00866A4F">
        <w:rPr>
          <w:rFonts w:ascii="Arial" w:hAnsi="Arial" w:cs="Arial"/>
        </w:rPr>
        <w:t>Pro osoby mladší 18 let za měsíc</w:t>
      </w:r>
      <w:r w:rsidRPr="00F63173">
        <w:rPr>
          <w:rFonts w:ascii="Arial" w:hAnsi="Arial" w:cs="Arial"/>
        </w:rPr>
        <w:t>:</w:t>
      </w:r>
    </w:p>
    <w:p w:rsidR="009E4A77" w:rsidRPr="00F63173" w:rsidRDefault="00866A4F" w:rsidP="00F6317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od července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června</w:t>
      </w:r>
    </w:p>
    <w:p w:rsidR="00C23791" w:rsidRPr="00F63173" w:rsidRDefault="00C23791" w:rsidP="00866A4F">
      <w:pPr>
        <w:pBdr>
          <w:top w:val="single" w:sz="4" w:space="1" w:color="auto"/>
        </w:pBdr>
        <w:rPr>
          <w:rFonts w:ascii="Arial" w:hAnsi="Arial" w:cs="Arial"/>
        </w:rPr>
      </w:pPr>
      <w:r w:rsidRPr="00F63173">
        <w:rPr>
          <w:rFonts w:ascii="Arial" w:hAnsi="Arial" w:cs="Arial"/>
        </w:rPr>
        <w:t xml:space="preserve">stupeň závislosti </w:t>
      </w:r>
      <w:r w:rsidR="00F63173">
        <w:rPr>
          <w:rFonts w:ascii="Arial" w:hAnsi="Arial" w:cs="Arial"/>
        </w:rPr>
        <w:t>1</w:t>
      </w:r>
      <w:r w:rsidR="00F945FF">
        <w:rPr>
          <w:rFonts w:ascii="Arial" w:hAnsi="Arial" w:cs="Arial"/>
        </w:rPr>
        <w:t xml:space="preserve"> </w:t>
      </w:r>
      <w:r w:rsidR="00F945FF">
        <w:rPr>
          <w:rFonts w:ascii="Arial" w:hAnsi="Arial" w:cs="Arial"/>
        </w:rPr>
        <w:tab/>
      </w:r>
      <w:r w:rsidR="00F945FF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  <w:t xml:space="preserve">  </w:t>
      </w:r>
      <w:r w:rsidR="00F63173">
        <w:rPr>
          <w:rFonts w:ascii="Arial" w:hAnsi="Arial" w:cs="Arial"/>
        </w:rPr>
        <w:t xml:space="preserve">3 300 Kč </w:t>
      </w:r>
      <w:r w:rsidR="00F63173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  <w:t xml:space="preserve">   3 300 Kč </w:t>
      </w:r>
      <w:r w:rsidR="00C858DD" w:rsidRPr="00C858DD">
        <w:rPr>
          <w:rFonts w:ascii="Arial" w:hAnsi="Arial" w:cs="Arial"/>
        </w:rPr>
        <w:t>bez zvýšení</w:t>
      </w:r>
    </w:p>
    <w:p w:rsidR="00C23791" w:rsidRPr="00F63173" w:rsidRDefault="00C23791" w:rsidP="00866A4F">
      <w:pPr>
        <w:pBdr>
          <w:top w:val="single" w:sz="4" w:space="1" w:color="auto"/>
        </w:pBdr>
        <w:rPr>
          <w:rFonts w:ascii="Arial" w:hAnsi="Arial" w:cs="Arial"/>
        </w:rPr>
      </w:pPr>
      <w:r w:rsidRPr="00F63173">
        <w:rPr>
          <w:rFonts w:ascii="Arial" w:hAnsi="Arial" w:cs="Arial"/>
        </w:rPr>
        <w:t xml:space="preserve">stupeň závislosti </w:t>
      </w:r>
      <w:r w:rsidR="009E4A77">
        <w:rPr>
          <w:rFonts w:ascii="Arial" w:hAnsi="Arial" w:cs="Arial"/>
        </w:rPr>
        <w:t>2</w:t>
      </w:r>
      <w:r w:rsidRPr="00F63173">
        <w:rPr>
          <w:rFonts w:ascii="Arial" w:hAnsi="Arial" w:cs="Arial"/>
        </w:rPr>
        <w:t xml:space="preserve"> </w:t>
      </w:r>
      <w:r w:rsidR="009E4A77">
        <w:rPr>
          <w:rFonts w:ascii="Arial" w:hAnsi="Arial" w:cs="Arial"/>
        </w:rPr>
        <w:tab/>
      </w:r>
      <w:r w:rsidR="009E4A77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  <w:t xml:space="preserve">             </w:t>
      </w:r>
      <w:r w:rsidR="009E4A77">
        <w:rPr>
          <w:rFonts w:ascii="Arial" w:hAnsi="Arial" w:cs="Arial"/>
        </w:rPr>
        <w:t xml:space="preserve">7 </w:t>
      </w:r>
      <w:r w:rsidR="009E4A77" w:rsidRPr="00F63173">
        <w:rPr>
          <w:rFonts w:ascii="Arial" w:hAnsi="Arial" w:cs="Arial"/>
        </w:rPr>
        <w:t>400 Kč</w:t>
      </w:r>
      <w:r w:rsidR="009E4A77" w:rsidRPr="00F63173">
        <w:rPr>
          <w:rFonts w:ascii="Arial" w:hAnsi="Arial" w:cs="Arial"/>
        </w:rPr>
        <w:t xml:space="preserve"> </w:t>
      </w:r>
      <w:r w:rsidR="009E4A77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</w:r>
      <w:r w:rsidR="009E4A77">
        <w:rPr>
          <w:rFonts w:ascii="Arial" w:hAnsi="Arial" w:cs="Arial"/>
        </w:rPr>
        <w:t> </w:t>
      </w:r>
      <w:r w:rsidR="00F945FF">
        <w:rPr>
          <w:rFonts w:ascii="Arial" w:hAnsi="Arial" w:cs="Arial"/>
        </w:rPr>
        <w:t xml:space="preserve">  </w:t>
      </w:r>
      <w:r w:rsidR="009E4A77">
        <w:rPr>
          <w:rFonts w:ascii="Arial" w:hAnsi="Arial" w:cs="Arial"/>
        </w:rPr>
        <w:t xml:space="preserve">6 </w:t>
      </w:r>
      <w:r w:rsidRPr="00F63173">
        <w:rPr>
          <w:rFonts w:ascii="Arial" w:hAnsi="Arial" w:cs="Arial"/>
        </w:rPr>
        <w:t xml:space="preserve">600 Kč </w:t>
      </w:r>
    </w:p>
    <w:p w:rsidR="00C23791" w:rsidRPr="00F63173" w:rsidRDefault="00C23791" w:rsidP="00866A4F">
      <w:pPr>
        <w:pBdr>
          <w:top w:val="single" w:sz="4" w:space="1" w:color="auto"/>
        </w:pBdr>
        <w:rPr>
          <w:rFonts w:ascii="Arial" w:hAnsi="Arial" w:cs="Arial"/>
        </w:rPr>
      </w:pPr>
      <w:r w:rsidRPr="00F63173">
        <w:rPr>
          <w:rFonts w:ascii="Arial" w:hAnsi="Arial" w:cs="Arial"/>
        </w:rPr>
        <w:t xml:space="preserve">stupeň závislosti </w:t>
      </w:r>
      <w:r w:rsidR="009E4A77">
        <w:rPr>
          <w:rFonts w:ascii="Arial" w:hAnsi="Arial" w:cs="Arial"/>
        </w:rPr>
        <w:t>3</w:t>
      </w:r>
      <w:r w:rsidRPr="00F63173">
        <w:rPr>
          <w:rFonts w:ascii="Arial" w:hAnsi="Arial" w:cs="Arial"/>
        </w:rPr>
        <w:t xml:space="preserve"> </w:t>
      </w:r>
      <w:r w:rsidR="009E4A77">
        <w:rPr>
          <w:rFonts w:ascii="Arial" w:hAnsi="Arial" w:cs="Arial"/>
        </w:rPr>
        <w:t xml:space="preserve"> </w:t>
      </w:r>
      <w:r w:rsidR="009E4A77">
        <w:rPr>
          <w:rFonts w:ascii="Arial" w:hAnsi="Arial" w:cs="Arial"/>
        </w:rPr>
        <w:tab/>
      </w:r>
      <w:r w:rsidR="009E4A77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  <w:t xml:space="preserve">        </w:t>
      </w:r>
      <w:r w:rsidR="00866A4F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</w:r>
      <w:r w:rsidR="009E4A77">
        <w:rPr>
          <w:rFonts w:ascii="Arial" w:hAnsi="Arial" w:cs="Arial"/>
        </w:rPr>
        <w:t xml:space="preserve">16 </w:t>
      </w:r>
      <w:r w:rsidR="009E4A77" w:rsidRPr="00F63173">
        <w:rPr>
          <w:rFonts w:ascii="Arial" w:hAnsi="Arial" w:cs="Arial"/>
        </w:rPr>
        <w:t>100 Kč</w:t>
      </w:r>
      <w:r w:rsidR="009E4A77" w:rsidRPr="00F63173">
        <w:rPr>
          <w:rFonts w:ascii="Arial" w:hAnsi="Arial" w:cs="Arial"/>
        </w:rPr>
        <w:t xml:space="preserve"> </w:t>
      </w:r>
      <w:r w:rsidR="005006D3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</w:r>
      <w:r w:rsidR="005006D3">
        <w:rPr>
          <w:rFonts w:ascii="Arial" w:hAnsi="Arial" w:cs="Arial"/>
        </w:rPr>
        <w:t xml:space="preserve"> 13 </w:t>
      </w:r>
      <w:r w:rsidRPr="00F63173">
        <w:rPr>
          <w:rFonts w:ascii="Arial" w:hAnsi="Arial" w:cs="Arial"/>
        </w:rPr>
        <w:t xml:space="preserve">900 Kč </w:t>
      </w:r>
    </w:p>
    <w:p w:rsidR="005006D3" w:rsidRDefault="009E4A77" w:rsidP="00866A4F">
      <w:pPr>
        <w:pBdr>
          <w:top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stupeň závislosti 4</w:t>
      </w:r>
      <w:r w:rsidR="00C23791" w:rsidRPr="00F63173">
        <w:rPr>
          <w:rFonts w:ascii="Arial" w:hAnsi="Arial" w:cs="Arial"/>
        </w:rPr>
        <w:t xml:space="preserve"> </w:t>
      </w:r>
      <w:r w:rsidR="005006D3">
        <w:rPr>
          <w:rFonts w:ascii="Arial" w:hAnsi="Arial" w:cs="Arial"/>
        </w:rPr>
        <w:tab/>
      </w:r>
      <w:r w:rsidR="005006D3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  <w:t xml:space="preserve">        </w:t>
      </w:r>
      <w:r w:rsidR="00866A4F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</w:r>
      <w:r w:rsidR="005006D3">
        <w:rPr>
          <w:rFonts w:ascii="Arial" w:hAnsi="Arial" w:cs="Arial"/>
        </w:rPr>
        <w:t xml:space="preserve">23 </w:t>
      </w:r>
      <w:r w:rsidR="005006D3" w:rsidRPr="00F63173">
        <w:rPr>
          <w:rFonts w:ascii="Arial" w:hAnsi="Arial" w:cs="Arial"/>
        </w:rPr>
        <w:t>000 Kč</w:t>
      </w:r>
      <w:r w:rsidR="005006D3" w:rsidRPr="00F63173">
        <w:rPr>
          <w:rFonts w:ascii="Arial" w:hAnsi="Arial" w:cs="Arial"/>
        </w:rPr>
        <w:t xml:space="preserve"> </w:t>
      </w:r>
      <w:r w:rsidR="005006D3">
        <w:rPr>
          <w:rFonts w:ascii="Arial" w:hAnsi="Arial" w:cs="Arial"/>
        </w:rPr>
        <w:t xml:space="preserve">      </w:t>
      </w:r>
      <w:r w:rsidR="00F945FF">
        <w:rPr>
          <w:rFonts w:ascii="Arial" w:hAnsi="Arial" w:cs="Arial"/>
        </w:rPr>
        <w:t xml:space="preserve"> </w:t>
      </w:r>
      <w:r w:rsidR="00866A4F">
        <w:rPr>
          <w:rFonts w:ascii="Arial" w:hAnsi="Arial" w:cs="Arial"/>
        </w:rPr>
        <w:tab/>
      </w:r>
      <w:r w:rsidR="005006D3">
        <w:rPr>
          <w:rFonts w:ascii="Arial" w:hAnsi="Arial" w:cs="Arial"/>
        </w:rPr>
        <w:t xml:space="preserve"> 19 </w:t>
      </w:r>
      <w:r w:rsidR="00C23791" w:rsidRPr="00F63173">
        <w:rPr>
          <w:rFonts w:ascii="Arial" w:hAnsi="Arial" w:cs="Arial"/>
        </w:rPr>
        <w:t xml:space="preserve">200 Kč </w:t>
      </w:r>
    </w:p>
    <w:p w:rsidR="00F945FF" w:rsidRPr="00F945FF" w:rsidRDefault="00F945FF" w:rsidP="00866A4F">
      <w:pPr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 w:rsidRPr="00F945FF">
        <w:rPr>
          <w:rFonts w:ascii="Arial" w:hAnsi="Arial" w:cs="Arial"/>
          <w:sz w:val="20"/>
          <w:szCs w:val="20"/>
        </w:rPr>
        <w:t>(s péčí v pobytovém zařízení)</w:t>
      </w:r>
    </w:p>
    <w:p w:rsidR="00C23791" w:rsidRDefault="00C23791" w:rsidP="00866A4F">
      <w:pPr>
        <w:pBdr>
          <w:top w:val="single" w:sz="4" w:space="1" w:color="auto"/>
        </w:pBdr>
        <w:rPr>
          <w:rFonts w:ascii="Arial" w:hAnsi="Arial" w:cs="Arial"/>
        </w:rPr>
      </w:pPr>
      <w:r w:rsidRPr="00F63173">
        <w:rPr>
          <w:rFonts w:ascii="Arial" w:hAnsi="Arial" w:cs="Arial"/>
        </w:rPr>
        <w:t xml:space="preserve">stupeň závislosti </w:t>
      </w:r>
      <w:r w:rsidR="009E4A77">
        <w:rPr>
          <w:rFonts w:ascii="Arial" w:hAnsi="Arial" w:cs="Arial"/>
        </w:rPr>
        <w:t xml:space="preserve">4 plus </w:t>
      </w:r>
      <w:r w:rsidR="00F945FF">
        <w:rPr>
          <w:rFonts w:ascii="Arial" w:hAnsi="Arial" w:cs="Arial"/>
        </w:rPr>
        <w:t xml:space="preserve"> </w:t>
      </w:r>
      <w:r w:rsidR="00F945FF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  <w:t xml:space="preserve">       </w:t>
      </w:r>
      <w:r w:rsidR="00866A4F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  <w:t xml:space="preserve"> </w:t>
      </w:r>
      <w:r w:rsidR="00F945FF">
        <w:rPr>
          <w:rFonts w:ascii="Arial" w:hAnsi="Arial" w:cs="Arial"/>
        </w:rPr>
        <w:t xml:space="preserve">27 </w:t>
      </w:r>
      <w:r w:rsidRPr="00F63173">
        <w:rPr>
          <w:rFonts w:ascii="Arial" w:hAnsi="Arial" w:cs="Arial"/>
        </w:rPr>
        <w:t xml:space="preserve">000 Kč </w:t>
      </w:r>
      <w:r w:rsidR="00F945FF">
        <w:rPr>
          <w:rFonts w:ascii="Arial" w:hAnsi="Arial" w:cs="Arial"/>
        </w:rPr>
        <w:tab/>
      </w:r>
      <w:r w:rsidR="00866A4F">
        <w:rPr>
          <w:rFonts w:ascii="Arial" w:hAnsi="Arial" w:cs="Arial"/>
        </w:rPr>
        <w:tab/>
      </w:r>
      <w:r w:rsidR="00F945FF">
        <w:rPr>
          <w:rFonts w:ascii="Arial" w:hAnsi="Arial" w:cs="Arial"/>
        </w:rPr>
        <w:t> 19 200 K</w:t>
      </w:r>
      <w:r w:rsidR="00866A4F">
        <w:rPr>
          <w:rFonts w:ascii="Arial" w:hAnsi="Arial" w:cs="Arial"/>
        </w:rPr>
        <w:t>č</w:t>
      </w:r>
    </w:p>
    <w:p w:rsidR="00F945FF" w:rsidRPr="00F945FF" w:rsidRDefault="00F945FF" w:rsidP="00866A4F">
      <w:pPr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 w:rsidRPr="00F945FF">
        <w:rPr>
          <w:rFonts w:ascii="Arial" w:hAnsi="Arial" w:cs="Arial"/>
          <w:sz w:val="20"/>
          <w:szCs w:val="20"/>
        </w:rPr>
        <w:t xml:space="preserve">(s jinou péčí) </w:t>
      </w:r>
    </w:p>
    <w:p w:rsidR="00F945FF" w:rsidRPr="00F63173" w:rsidRDefault="00F945FF" w:rsidP="00866A4F">
      <w:pPr>
        <w:pBdr>
          <w:top w:val="single" w:sz="4" w:space="1" w:color="auto"/>
        </w:pBdr>
        <w:rPr>
          <w:rFonts w:ascii="Arial" w:hAnsi="Arial" w:cs="Arial"/>
        </w:rPr>
      </w:pPr>
    </w:p>
    <w:p w:rsidR="00C23791" w:rsidRDefault="00C23791" w:rsidP="00C23791"/>
    <w:p w:rsidR="00BA7B2C" w:rsidRPr="00C23791" w:rsidRDefault="00437D11" w:rsidP="00234197">
      <w:pPr>
        <w:pStyle w:val="Nadpis2"/>
        <w:rPr>
          <w:rStyle w:val="dn"/>
          <w:color w:val="auto"/>
        </w:rPr>
      </w:pPr>
      <w:r w:rsidRPr="00C23791">
        <w:rPr>
          <w:rStyle w:val="dn"/>
          <w:color w:val="auto"/>
        </w:rPr>
        <w:t>P</w:t>
      </w:r>
      <w:r w:rsidR="00695759" w:rsidRPr="00C23791">
        <w:rPr>
          <w:rStyle w:val="dn"/>
          <w:color w:val="auto"/>
        </w:rPr>
        <w:t xml:space="preserve">řekážky v práci </w:t>
      </w:r>
      <w:r w:rsidRPr="00C23791">
        <w:rPr>
          <w:rStyle w:val="dn"/>
          <w:color w:val="auto"/>
        </w:rPr>
        <w:t xml:space="preserve">ve zkušební době </w:t>
      </w:r>
    </w:p>
    <w:p w:rsidR="00101EB0" w:rsidRDefault="00101EB0" w:rsidP="00101EB0">
      <w:pPr>
        <w:rPr>
          <w:color w:val="auto"/>
        </w:rPr>
      </w:pPr>
    </w:p>
    <w:p w:rsidR="006A29AA" w:rsidRDefault="008C6F93" w:rsidP="00695759">
      <w:pPr>
        <w:jc w:val="both"/>
        <w:rPr>
          <w:rFonts w:ascii="Arial" w:hAnsi="Arial" w:cs="Arial"/>
          <w:bCs/>
          <w:color w:val="auto"/>
        </w:rPr>
      </w:pPr>
      <w:r w:rsidRPr="008C6F93">
        <w:rPr>
          <w:rFonts w:ascii="Arial" w:hAnsi="Arial" w:cs="Arial"/>
          <w:color w:val="auto"/>
        </w:rPr>
        <w:t xml:space="preserve">Sjednaná zkušební doba </w:t>
      </w:r>
      <w:r w:rsidR="000970AD">
        <w:rPr>
          <w:rFonts w:ascii="Arial" w:hAnsi="Arial" w:cs="Arial"/>
          <w:color w:val="auto"/>
        </w:rPr>
        <w:t xml:space="preserve">zaměstnance </w:t>
      </w:r>
      <w:r w:rsidRPr="008C6F93">
        <w:rPr>
          <w:rFonts w:ascii="Arial" w:hAnsi="Arial" w:cs="Arial"/>
          <w:color w:val="auto"/>
        </w:rPr>
        <w:t>nesmí být d</w:t>
      </w:r>
      <w:r>
        <w:rPr>
          <w:rFonts w:ascii="Arial" w:hAnsi="Arial" w:cs="Arial"/>
          <w:color w:val="auto"/>
        </w:rPr>
        <w:t xml:space="preserve">odatečně smluvně prodlužována. Ze zákona se však </w:t>
      </w:r>
      <w:r w:rsidR="00695759" w:rsidRPr="008C6F93">
        <w:rPr>
          <w:rFonts w:ascii="Arial" w:hAnsi="Arial" w:cs="Arial"/>
          <w:bCs/>
          <w:color w:val="auto"/>
        </w:rPr>
        <w:t xml:space="preserve">prodlužuje </w:t>
      </w:r>
      <w:r>
        <w:rPr>
          <w:rFonts w:ascii="Arial" w:hAnsi="Arial" w:cs="Arial"/>
          <w:bCs/>
          <w:color w:val="auto"/>
        </w:rPr>
        <w:t xml:space="preserve">o dobu celodenní dovolené a </w:t>
      </w:r>
      <w:r w:rsidR="00695759" w:rsidRPr="008C6F93">
        <w:rPr>
          <w:rFonts w:ascii="Arial" w:hAnsi="Arial" w:cs="Arial"/>
          <w:bCs/>
          <w:color w:val="auto"/>
        </w:rPr>
        <w:t>o dobu celodenních překážek v práci, pro které zaměstnanec nekoná práci v průběhu zkušební doby</w:t>
      </w:r>
      <w:r>
        <w:rPr>
          <w:rFonts w:ascii="Arial" w:hAnsi="Arial" w:cs="Arial"/>
          <w:bCs/>
          <w:color w:val="auto"/>
        </w:rPr>
        <w:t xml:space="preserve"> (</w:t>
      </w:r>
      <w:r w:rsidR="000970AD">
        <w:rPr>
          <w:rFonts w:ascii="Arial" w:hAnsi="Arial" w:cs="Arial"/>
          <w:bCs/>
          <w:color w:val="auto"/>
        </w:rPr>
        <w:t xml:space="preserve">§ </w:t>
      </w:r>
      <w:r>
        <w:rPr>
          <w:rFonts w:ascii="Arial" w:hAnsi="Arial" w:cs="Arial"/>
          <w:bCs/>
          <w:color w:val="auto"/>
        </w:rPr>
        <w:t xml:space="preserve">35 </w:t>
      </w:r>
      <w:r w:rsidR="000970AD">
        <w:rPr>
          <w:rFonts w:ascii="Arial" w:hAnsi="Arial" w:cs="Arial"/>
          <w:bCs/>
          <w:color w:val="auto"/>
        </w:rPr>
        <w:t xml:space="preserve">odst. 4 zákoníku práce). </w:t>
      </w:r>
      <w:r w:rsidR="00DE5E09">
        <w:rPr>
          <w:rFonts w:ascii="Arial" w:hAnsi="Arial" w:cs="Arial"/>
          <w:bCs/>
          <w:color w:val="auto"/>
        </w:rPr>
        <w:t>Prodloužení se</w:t>
      </w:r>
      <w:r w:rsidR="00161443">
        <w:rPr>
          <w:rFonts w:ascii="Arial" w:hAnsi="Arial" w:cs="Arial"/>
          <w:bCs/>
          <w:color w:val="auto"/>
        </w:rPr>
        <w:t xml:space="preserve"> </w:t>
      </w:r>
      <w:r w:rsidR="00DE5E09">
        <w:rPr>
          <w:rFonts w:ascii="Arial" w:hAnsi="Arial" w:cs="Arial"/>
          <w:bCs/>
          <w:color w:val="auto"/>
        </w:rPr>
        <w:t>počítá od</w:t>
      </w:r>
      <w:r w:rsidR="00992851">
        <w:rPr>
          <w:rFonts w:ascii="Arial" w:hAnsi="Arial" w:cs="Arial"/>
          <w:bCs/>
          <w:color w:val="auto"/>
        </w:rPr>
        <w:t>e dne následujícího po</w:t>
      </w:r>
      <w:r w:rsidR="00DE5E09">
        <w:rPr>
          <w:rFonts w:ascii="Arial" w:hAnsi="Arial" w:cs="Arial"/>
          <w:bCs/>
          <w:color w:val="auto"/>
        </w:rPr>
        <w:t xml:space="preserve"> </w:t>
      </w:r>
      <w:r w:rsidR="00992851">
        <w:rPr>
          <w:rFonts w:ascii="Arial" w:hAnsi="Arial" w:cs="Arial"/>
          <w:bCs/>
          <w:color w:val="auto"/>
        </w:rPr>
        <w:t>s</w:t>
      </w:r>
      <w:r w:rsidR="00DE5E09">
        <w:rPr>
          <w:rFonts w:ascii="Arial" w:hAnsi="Arial" w:cs="Arial"/>
          <w:bCs/>
          <w:color w:val="auto"/>
        </w:rPr>
        <w:t>končení překážky</w:t>
      </w:r>
      <w:r w:rsidR="00DE5E09">
        <w:rPr>
          <w:rFonts w:ascii="Arial" w:hAnsi="Arial" w:cs="Arial"/>
          <w:bCs/>
          <w:color w:val="auto"/>
        </w:rPr>
        <w:t xml:space="preserve">. </w:t>
      </w:r>
      <w:r w:rsidR="006A29AA">
        <w:rPr>
          <w:rFonts w:ascii="Arial" w:hAnsi="Arial" w:cs="Arial"/>
          <w:bCs/>
          <w:color w:val="auto"/>
        </w:rPr>
        <w:t xml:space="preserve">Typicky jde o pracovní neschopnost. </w:t>
      </w:r>
    </w:p>
    <w:p w:rsidR="006A29AA" w:rsidRDefault="006A29AA" w:rsidP="00695759">
      <w:pPr>
        <w:jc w:val="both"/>
        <w:rPr>
          <w:rFonts w:ascii="Arial" w:hAnsi="Arial" w:cs="Arial"/>
          <w:bCs/>
          <w:color w:val="auto"/>
        </w:rPr>
      </w:pPr>
    </w:p>
    <w:p w:rsidR="00757892" w:rsidRDefault="001F26ED" w:rsidP="001F26ED">
      <w:pPr>
        <w:jc w:val="both"/>
        <w:rPr>
          <w:rFonts w:ascii="Arial" w:hAnsi="Arial" w:cs="Arial"/>
          <w:bCs/>
          <w:color w:val="auto"/>
        </w:rPr>
      </w:pPr>
      <w:r w:rsidRPr="00DE5E09">
        <w:rPr>
          <w:rFonts w:ascii="Arial" w:hAnsi="Arial" w:cs="Arial"/>
          <w:bCs/>
          <w:color w:val="auto"/>
          <w:u w:val="single"/>
        </w:rPr>
        <w:t>Příklad</w:t>
      </w:r>
      <w:r>
        <w:rPr>
          <w:rFonts w:ascii="Arial" w:hAnsi="Arial" w:cs="Arial"/>
          <w:bCs/>
          <w:color w:val="auto"/>
        </w:rPr>
        <w:t xml:space="preserve">: </w:t>
      </w:r>
    </w:p>
    <w:p w:rsidR="00C13151" w:rsidRDefault="00C13151" w:rsidP="001F26ED">
      <w:pPr>
        <w:jc w:val="both"/>
        <w:rPr>
          <w:rFonts w:ascii="Arial" w:hAnsi="Arial" w:cs="Arial"/>
          <w:bCs/>
          <w:color w:val="auto"/>
        </w:rPr>
      </w:pPr>
    </w:p>
    <w:p w:rsidR="00695759" w:rsidRPr="00757892" w:rsidRDefault="001F26ED" w:rsidP="00757892">
      <w:pPr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color w:val="auto"/>
        </w:rPr>
        <w:t xml:space="preserve">Zaměstnavatel sjednal se zaměstnancem s plným úvazkem </w:t>
      </w:r>
      <w:r w:rsidR="00757892">
        <w:rPr>
          <w:rFonts w:ascii="Arial" w:hAnsi="Arial" w:cs="Arial"/>
          <w:color w:val="auto"/>
        </w:rPr>
        <w:t xml:space="preserve">tříměsíční </w:t>
      </w:r>
      <w:r>
        <w:rPr>
          <w:rFonts w:ascii="Arial" w:hAnsi="Arial" w:cs="Arial"/>
          <w:color w:val="auto"/>
        </w:rPr>
        <w:t>z</w:t>
      </w:r>
      <w:r w:rsidR="00695759" w:rsidRPr="00695759">
        <w:rPr>
          <w:rFonts w:ascii="Arial" w:hAnsi="Arial" w:cs="Arial"/>
          <w:color w:val="auto"/>
        </w:rPr>
        <w:t>kušební dob</w:t>
      </w:r>
      <w:r>
        <w:rPr>
          <w:rFonts w:ascii="Arial" w:hAnsi="Arial" w:cs="Arial"/>
          <w:color w:val="auto"/>
        </w:rPr>
        <w:t>u</w:t>
      </w:r>
      <w:r w:rsidR="00757892">
        <w:rPr>
          <w:rFonts w:ascii="Arial" w:hAnsi="Arial" w:cs="Arial"/>
          <w:color w:val="auto"/>
        </w:rPr>
        <w:t xml:space="preserve"> od 12. února  do 12. května. </w:t>
      </w:r>
      <w:r w:rsidR="00695759" w:rsidRPr="00695759">
        <w:rPr>
          <w:rFonts w:ascii="Arial" w:hAnsi="Arial" w:cs="Arial"/>
          <w:color w:val="auto"/>
        </w:rPr>
        <w:t xml:space="preserve">Pracovní neschopnost </w:t>
      </w:r>
      <w:r w:rsidR="00757892">
        <w:rPr>
          <w:rFonts w:ascii="Arial" w:hAnsi="Arial" w:cs="Arial"/>
          <w:color w:val="auto"/>
        </w:rPr>
        <w:t xml:space="preserve">zaměstnance </w:t>
      </w:r>
      <w:r w:rsidR="00695759" w:rsidRPr="00695759">
        <w:rPr>
          <w:rFonts w:ascii="Arial" w:hAnsi="Arial" w:cs="Arial"/>
          <w:color w:val="auto"/>
        </w:rPr>
        <w:t xml:space="preserve">trvala od 6. května </w:t>
      </w:r>
      <w:r w:rsidR="00757892">
        <w:rPr>
          <w:rFonts w:ascii="Arial" w:hAnsi="Arial" w:cs="Arial"/>
          <w:color w:val="auto"/>
        </w:rPr>
        <w:t xml:space="preserve">do 4. června. Zaměstnanec práci ve zkušební době nekonal od 6. května do </w:t>
      </w:r>
      <w:r w:rsidR="00695759" w:rsidRPr="00695759">
        <w:rPr>
          <w:rFonts w:ascii="Arial" w:hAnsi="Arial" w:cs="Arial"/>
          <w:color w:val="auto"/>
        </w:rPr>
        <w:t>4.</w:t>
      </w:r>
      <w:r>
        <w:rPr>
          <w:rFonts w:ascii="Arial" w:hAnsi="Arial" w:cs="Arial"/>
          <w:color w:val="auto"/>
        </w:rPr>
        <w:t xml:space="preserve"> </w:t>
      </w:r>
      <w:r w:rsidR="00757892">
        <w:rPr>
          <w:rFonts w:ascii="Arial" w:hAnsi="Arial" w:cs="Arial"/>
          <w:color w:val="auto"/>
        </w:rPr>
        <w:t xml:space="preserve">června </w:t>
      </w:r>
      <w:r w:rsidR="00695759" w:rsidRPr="00695759">
        <w:rPr>
          <w:rFonts w:ascii="Arial" w:hAnsi="Arial" w:cs="Arial"/>
          <w:color w:val="auto"/>
        </w:rPr>
        <w:t xml:space="preserve">= </w:t>
      </w:r>
      <w:r w:rsidR="00757892">
        <w:rPr>
          <w:rFonts w:ascii="Arial" w:hAnsi="Arial" w:cs="Arial"/>
          <w:color w:val="auto"/>
        </w:rPr>
        <w:t>21 dnů (</w:t>
      </w:r>
      <w:r w:rsidR="00695759" w:rsidRPr="00695759">
        <w:rPr>
          <w:rFonts w:ascii="Arial" w:hAnsi="Arial" w:cs="Arial"/>
          <w:color w:val="auto"/>
        </w:rPr>
        <w:t>8. května</w:t>
      </w:r>
      <w:r w:rsidR="00757892">
        <w:rPr>
          <w:rFonts w:ascii="Arial" w:hAnsi="Arial" w:cs="Arial"/>
          <w:color w:val="auto"/>
        </w:rPr>
        <w:t xml:space="preserve"> je státní svátek).</w:t>
      </w:r>
      <w:r w:rsidR="00695759" w:rsidRPr="00695759">
        <w:rPr>
          <w:rFonts w:ascii="Arial" w:hAnsi="Arial" w:cs="Arial"/>
          <w:color w:val="auto"/>
        </w:rPr>
        <w:t xml:space="preserve"> Zkušební doba se </w:t>
      </w:r>
      <w:r w:rsidR="00DE5E09">
        <w:rPr>
          <w:rFonts w:ascii="Arial" w:hAnsi="Arial" w:cs="Arial"/>
          <w:color w:val="auto"/>
        </w:rPr>
        <w:t xml:space="preserve">tedy </w:t>
      </w:r>
      <w:r w:rsidR="00695759" w:rsidRPr="00695759">
        <w:rPr>
          <w:rFonts w:ascii="Arial" w:hAnsi="Arial" w:cs="Arial"/>
          <w:color w:val="auto"/>
        </w:rPr>
        <w:t>prodlužuje o 21 pracovních dnů</w:t>
      </w:r>
      <w:r w:rsidR="00DE5E09">
        <w:rPr>
          <w:rFonts w:ascii="Arial" w:hAnsi="Arial" w:cs="Arial"/>
          <w:color w:val="auto"/>
        </w:rPr>
        <w:t xml:space="preserve"> </w:t>
      </w:r>
      <w:r w:rsidR="00695759" w:rsidRPr="00695759">
        <w:rPr>
          <w:rFonts w:ascii="Arial" w:hAnsi="Arial" w:cs="Arial"/>
          <w:color w:val="auto"/>
        </w:rPr>
        <w:t>počítaných ode dne následujícího po</w:t>
      </w:r>
      <w:r w:rsidR="006A29AA">
        <w:rPr>
          <w:rFonts w:ascii="Arial" w:hAnsi="Arial" w:cs="Arial"/>
          <w:color w:val="auto"/>
        </w:rPr>
        <w:t xml:space="preserve"> </w:t>
      </w:r>
      <w:r w:rsidR="00992851">
        <w:rPr>
          <w:rFonts w:ascii="Arial" w:hAnsi="Arial" w:cs="Arial"/>
          <w:color w:val="auto"/>
        </w:rPr>
        <w:t>u</w:t>
      </w:r>
      <w:r w:rsidR="006A29AA">
        <w:rPr>
          <w:rFonts w:ascii="Arial" w:hAnsi="Arial" w:cs="Arial"/>
          <w:color w:val="auto"/>
        </w:rPr>
        <w:t>končení pracovní neschopnosti</w:t>
      </w:r>
      <w:r w:rsidR="00695759" w:rsidRPr="00695759">
        <w:rPr>
          <w:rFonts w:ascii="Arial" w:hAnsi="Arial" w:cs="Arial"/>
          <w:color w:val="auto"/>
        </w:rPr>
        <w:t xml:space="preserve">, tj. od  5. června, takže </w:t>
      </w:r>
      <w:r w:rsidR="00757892" w:rsidRPr="00757892">
        <w:rPr>
          <w:rFonts w:ascii="Arial" w:hAnsi="Arial" w:cs="Arial"/>
          <w:bCs/>
          <w:color w:val="auto"/>
        </w:rPr>
        <w:t xml:space="preserve">skončí </w:t>
      </w:r>
      <w:r w:rsidR="00695759" w:rsidRPr="00757892">
        <w:rPr>
          <w:rFonts w:ascii="Arial" w:hAnsi="Arial" w:cs="Arial"/>
          <w:bCs/>
          <w:color w:val="auto"/>
        </w:rPr>
        <w:t xml:space="preserve">3. července. </w:t>
      </w:r>
    </w:p>
    <w:p w:rsidR="00695759" w:rsidRPr="00695759" w:rsidRDefault="00695759" w:rsidP="00695759">
      <w:pPr>
        <w:jc w:val="both"/>
        <w:rPr>
          <w:rFonts w:ascii="Arial" w:hAnsi="Arial" w:cs="Arial"/>
          <w:b/>
          <w:bCs/>
          <w:color w:val="auto"/>
        </w:rPr>
      </w:pPr>
    </w:p>
    <w:p w:rsidR="00695759" w:rsidRDefault="00971203" w:rsidP="00695759">
      <w:pPr>
        <w:jc w:val="both"/>
        <w:rPr>
          <w:rFonts w:ascii="Arial" w:hAnsi="Arial" w:cs="Arial"/>
          <w:color w:val="auto"/>
        </w:rPr>
      </w:pPr>
      <w:r w:rsidRPr="00D662FD">
        <w:rPr>
          <w:rFonts w:ascii="Arial" w:hAnsi="Arial" w:cs="Arial"/>
          <w:b/>
          <w:color w:val="auto"/>
        </w:rPr>
        <w:t>!</w:t>
      </w:r>
      <w:r>
        <w:rPr>
          <w:rFonts w:ascii="Arial" w:hAnsi="Arial" w:cs="Arial"/>
          <w:color w:val="auto"/>
        </w:rPr>
        <w:t xml:space="preserve"> </w:t>
      </w:r>
      <w:r w:rsidR="00695759" w:rsidRPr="00695759">
        <w:rPr>
          <w:rFonts w:ascii="Arial" w:hAnsi="Arial" w:cs="Arial"/>
          <w:color w:val="auto"/>
        </w:rPr>
        <w:t>Pozor, podle § 66 odst.</w:t>
      </w:r>
      <w:r w:rsidR="00757892">
        <w:rPr>
          <w:rFonts w:ascii="Arial" w:hAnsi="Arial" w:cs="Arial"/>
          <w:color w:val="auto"/>
        </w:rPr>
        <w:t xml:space="preserve"> </w:t>
      </w:r>
      <w:r w:rsidR="00695759" w:rsidRPr="00695759">
        <w:rPr>
          <w:rFonts w:ascii="Arial" w:hAnsi="Arial" w:cs="Arial"/>
          <w:color w:val="auto"/>
        </w:rPr>
        <w:t xml:space="preserve">1 </w:t>
      </w:r>
      <w:r w:rsidR="001F26ED">
        <w:rPr>
          <w:rFonts w:ascii="Arial" w:hAnsi="Arial" w:cs="Arial"/>
          <w:color w:val="auto"/>
        </w:rPr>
        <w:t xml:space="preserve">zákoníku práce </w:t>
      </w:r>
      <w:r w:rsidR="00695759" w:rsidRPr="00695759">
        <w:rPr>
          <w:rFonts w:ascii="Arial" w:hAnsi="Arial" w:cs="Arial"/>
          <w:color w:val="auto"/>
        </w:rPr>
        <w:t xml:space="preserve">zaměstnavatel nesmí zrušit se zaměstnancem pracovní poměr ve zkušební </w:t>
      </w:r>
      <w:r w:rsidR="00757892">
        <w:rPr>
          <w:rFonts w:ascii="Arial" w:hAnsi="Arial" w:cs="Arial"/>
          <w:color w:val="auto"/>
        </w:rPr>
        <w:t xml:space="preserve">době </w:t>
      </w:r>
      <w:r w:rsidR="00695759" w:rsidRPr="00695759">
        <w:rPr>
          <w:rFonts w:ascii="Arial" w:hAnsi="Arial" w:cs="Arial"/>
          <w:color w:val="auto"/>
        </w:rPr>
        <w:t xml:space="preserve">v době prvních 14 kalendářních dnů trvání dočasné pracovní neschopnosti, takže v případě </w:t>
      </w:r>
      <w:r w:rsidR="00757892">
        <w:rPr>
          <w:rFonts w:ascii="Arial" w:hAnsi="Arial" w:cs="Arial"/>
          <w:color w:val="auto"/>
        </w:rPr>
        <w:t>tohoto zaměstnance</w:t>
      </w:r>
      <w:r w:rsidR="00695759" w:rsidRPr="00695759">
        <w:rPr>
          <w:rFonts w:ascii="Arial" w:hAnsi="Arial" w:cs="Arial"/>
          <w:color w:val="auto"/>
        </w:rPr>
        <w:t xml:space="preserve"> </w:t>
      </w:r>
      <w:r w:rsidR="00FC7664">
        <w:rPr>
          <w:rFonts w:ascii="Arial" w:hAnsi="Arial" w:cs="Arial"/>
          <w:color w:val="auto"/>
        </w:rPr>
        <w:t xml:space="preserve">by </w:t>
      </w:r>
      <w:r w:rsidR="00695759" w:rsidRPr="00695759">
        <w:rPr>
          <w:rFonts w:ascii="Arial" w:hAnsi="Arial" w:cs="Arial"/>
          <w:color w:val="auto"/>
        </w:rPr>
        <w:t>to nesměl učinit v do</w:t>
      </w:r>
      <w:r w:rsidR="00757892">
        <w:rPr>
          <w:rFonts w:ascii="Arial" w:hAnsi="Arial" w:cs="Arial"/>
          <w:color w:val="auto"/>
        </w:rPr>
        <w:t xml:space="preserve">bě od 6. května do  20. května. V době od 21. května do 3. července již zaměstnavatel pracovní poměr </w:t>
      </w:r>
      <w:r w:rsidR="00757892">
        <w:rPr>
          <w:rFonts w:ascii="Arial" w:hAnsi="Arial" w:cs="Arial"/>
          <w:color w:val="auto"/>
        </w:rPr>
        <w:t>ve zkušební době</w:t>
      </w:r>
      <w:r w:rsidR="00757892">
        <w:rPr>
          <w:rFonts w:ascii="Arial" w:hAnsi="Arial" w:cs="Arial"/>
          <w:color w:val="auto"/>
        </w:rPr>
        <w:t xml:space="preserve"> zrušit </w:t>
      </w:r>
      <w:r w:rsidR="00757892">
        <w:rPr>
          <w:rFonts w:ascii="Arial" w:hAnsi="Arial" w:cs="Arial"/>
          <w:color w:val="auto"/>
        </w:rPr>
        <w:t>může</w:t>
      </w:r>
      <w:r w:rsidR="00C23791">
        <w:rPr>
          <w:rFonts w:ascii="Arial" w:hAnsi="Arial" w:cs="Arial"/>
          <w:color w:val="auto"/>
        </w:rPr>
        <w:t xml:space="preserve">. </w:t>
      </w:r>
      <w:r w:rsidR="00D662FD">
        <w:rPr>
          <w:rFonts w:ascii="Arial" w:hAnsi="Arial" w:cs="Arial"/>
          <w:color w:val="auto"/>
        </w:rPr>
        <w:t xml:space="preserve">Zde je rozdíl oproti zaměstnanci v pracovní neschopnosti, který </w:t>
      </w:r>
      <w:r w:rsidR="00161443">
        <w:rPr>
          <w:rFonts w:ascii="Arial" w:hAnsi="Arial" w:cs="Arial"/>
          <w:color w:val="auto"/>
        </w:rPr>
        <w:t xml:space="preserve">už </w:t>
      </w:r>
      <w:r w:rsidR="00D662FD">
        <w:rPr>
          <w:rFonts w:ascii="Arial" w:hAnsi="Arial" w:cs="Arial"/>
          <w:color w:val="auto"/>
        </w:rPr>
        <w:t xml:space="preserve">ve zkušební době není. </w:t>
      </w:r>
      <w:r w:rsidR="00161443">
        <w:rPr>
          <w:rFonts w:ascii="Arial" w:hAnsi="Arial" w:cs="Arial"/>
          <w:color w:val="auto"/>
        </w:rPr>
        <w:t>Naproti tomu z</w:t>
      </w:r>
      <w:r w:rsidR="00DE5E09">
        <w:rPr>
          <w:rFonts w:ascii="Arial" w:hAnsi="Arial" w:cs="Arial"/>
          <w:color w:val="auto"/>
        </w:rPr>
        <w:t>aměstnanec může pracovní poměr ve zkušební době zrušit kdykoliv, tedy i v době pracovní neschopnosti</w:t>
      </w:r>
      <w:r w:rsidR="008151CF">
        <w:rPr>
          <w:rFonts w:ascii="Arial" w:hAnsi="Arial" w:cs="Arial"/>
          <w:color w:val="auto"/>
        </w:rPr>
        <w:t xml:space="preserve"> či dovolené</w:t>
      </w:r>
      <w:r w:rsidR="00DE5E09">
        <w:rPr>
          <w:rFonts w:ascii="Arial" w:hAnsi="Arial" w:cs="Arial"/>
          <w:color w:val="auto"/>
        </w:rPr>
        <w:t xml:space="preserve">. </w:t>
      </w:r>
    </w:p>
    <w:p w:rsidR="00757892" w:rsidRPr="00695759" w:rsidRDefault="00757892" w:rsidP="00695759">
      <w:pPr>
        <w:jc w:val="both"/>
        <w:rPr>
          <w:rFonts w:ascii="Arial" w:hAnsi="Arial" w:cs="Arial"/>
          <w:color w:val="auto"/>
        </w:rPr>
      </w:pPr>
    </w:p>
    <w:p w:rsidR="001A7E28" w:rsidRPr="00C23791" w:rsidRDefault="001A7E28" w:rsidP="001A7E28">
      <w:pPr>
        <w:pStyle w:val="Nadpis2"/>
        <w:rPr>
          <w:rStyle w:val="dn"/>
          <w:color w:val="auto"/>
        </w:rPr>
      </w:pPr>
      <w:r w:rsidRPr="00C23791">
        <w:rPr>
          <w:rStyle w:val="dn"/>
          <w:color w:val="auto"/>
        </w:rPr>
        <w:lastRenderedPageBreak/>
        <w:t xml:space="preserve">Co je nutná obhajoba </w:t>
      </w:r>
    </w:p>
    <w:p w:rsidR="001A7E28" w:rsidRPr="000B44E4" w:rsidRDefault="001A7E28" w:rsidP="001A7E28"/>
    <w:p w:rsidR="001A7E28" w:rsidRDefault="001A7E28" w:rsidP="001A7E28">
      <w:pPr>
        <w:jc w:val="both"/>
        <w:rPr>
          <w:rFonts w:ascii="Arial" w:hAnsi="Arial" w:cs="Arial"/>
        </w:rPr>
      </w:pPr>
      <w:r w:rsidRPr="000B44E4">
        <w:rPr>
          <w:rFonts w:ascii="Arial" w:hAnsi="Arial" w:cs="Arial"/>
        </w:rPr>
        <w:t>A</w:t>
      </w:r>
      <w:r>
        <w:rPr>
          <w:rFonts w:ascii="Arial" w:hAnsi="Arial" w:cs="Arial"/>
        </w:rPr>
        <w:t>dvokátní tarif</w:t>
      </w:r>
      <w:r w:rsidRPr="000B44E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 kterém byla řeč v minulém vydání, se také použije při vyčíslení nákladů nutné obhajoby. Předpokládám sice, že běžný člověk se s ní </w:t>
      </w:r>
      <w:r w:rsidR="00CE19B2">
        <w:rPr>
          <w:rFonts w:ascii="Arial" w:hAnsi="Arial" w:cs="Arial"/>
        </w:rPr>
        <w:t xml:space="preserve">nikdy </w:t>
      </w:r>
      <w:r w:rsidR="00CE19B2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životě nesetká, přesto může toto zajímavé téma vytěžit třeba u nějaké krimi. </w:t>
      </w:r>
    </w:p>
    <w:p w:rsidR="001A7E28" w:rsidRDefault="001A7E28" w:rsidP="001A7E28">
      <w:pPr>
        <w:jc w:val="both"/>
        <w:rPr>
          <w:rFonts w:ascii="Arial" w:hAnsi="Arial" w:cs="Arial"/>
        </w:rPr>
      </w:pPr>
    </w:p>
    <w:p w:rsidR="001A7E28" w:rsidRDefault="001A7E28" w:rsidP="001A7E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Jedná se o závažné situace vyjmenované v § 36 a následujících trestního řádu, kdy obviněný (v pozdějších fázích </w:t>
      </w:r>
      <w:r w:rsidR="008C052B">
        <w:rPr>
          <w:rFonts w:ascii="Arial" w:hAnsi="Arial" w:cs="Arial"/>
        </w:rPr>
        <w:t xml:space="preserve">řízení </w:t>
      </w:r>
      <w:r>
        <w:rPr>
          <w:rFonts w:ascii="Arial" w:hAnsi="Arial" w:cs="Arial"/>
        </w:rPr>
        <w:t xml:space="preserve">také obžalovaný a odsouzený) musí mít povinně obhájce. </w:t>
      </w:r>
    </w:p>
    <w:p w:rsidR="001A7E28" w:rsidRDefault="001A7E28" w:rsidP="001A7E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A7E28" w:rsidRDefault="001A7E28" w:rsidP="001A7E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Obviněný </w:t>
      </w:r>
      <w:r w:rsidRPr="00BB718C">
        <w:rPr>
          <w:rFonts w:ascii="Arial" w:hAnsi="Arial" w:cs="Arial"/>
        </w:rPr>
        <w:t>musí mít</w:t>
      </w:r>
      <w:r>
        <w:rPr>
          <w:rFonts w:ascii="Arial" w:hAnsi="Arial" w:cs="Arial"/>
        </w:rPr>
        <w:t xml:space="preserve"> v trestním řízení obhájce zejména z těchto důvodů:</w:t>
      </w:r>
    </w:p>
    <w:p w:rsidR="008C052B" w:rsidRDefault="008C052B" w:rsidP="001A7E28">
      <w:pPr>
        <w:jc w:val="both"/>
        <w:rPr>
          <w:rFonts w:ascii="Arial" w:hAnsi="Arial" w:cs="Arial"/>
        </w:rPr>
      </w:pPr>
      <w:bookmarkStart w:id="0" w:name="_GoBack"/>
      <w:bookmarkEnd w:id="0"/>
    </w:p>
    <w:p w:rsidR="00437D11" w:rsidRDefault="001A7E28" w:rsidP="00A74094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437D11">
        <w:rPr>
          <w:rFonts w:ascii="Arial" w:hAnsi="Arial" w:cs="Arial"/>
        </w:rPr>
        <w:t>je-li zb</w:t>
      </w:r>
      <w:r w:rsidR="00437D11" w:rsidRPr="00437D11">
        <w:rPr>
          <w:rFonts w:ascii="Arial" w:hAnsi="Arial" w:cs="Arial"/>
        </w:rPr>
        <w:t xml:space="preserve">aven osobní svobody, tedy je </w:t>
      </w:r>
      <w:r w:rsidRPr="00437D11">
        <w:rPr>
          <w:rFonts w:ascii="Arial" w:hAnsi="Arial" w:cs="Arial"/>
        </w:rPr>
        <w:t xml:space="preserve">ve vazbě, </w:t>
      </w:r>
      <w:r w:rsidR="00437D11" w:rsidRPr="00437D11">
        <w:rPr>
          <w:rFonts w:ascii="Arial" w:hAnsi="Arial" w:cs="Arial"/>
        </w:rPr>
        <w:t xml:space="preserve">ve výkonu trestu odnětí svobody, </w:t>
      </w:r>
      <w:r w:rsidRPr="00437D11">
        <w:rPr>
          <w:rFonts w:ascii="Arial" w:hAnsi="Arial" w:cs="Arial"/>
        </w:rPr>
        <w:t xml:space="preserve">v nařízeném ústavním léčení, na pozorování ve zdravotnickém zařízení </w:t>
      </w:r>
    </w:p>
    <w:p w:rsidR="001A7E28" w:rsidRPr="00437D11" w:rsidRDefault="001A7E28" w:rsidP="00A74094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437D11">
        <w:rPr>
          <w:rFonts w:ascii="Arial" w:hAnsi="Arial" w:cs="Arial"/>
        </w:rPr>
        <w:t>je-li jeho svéprávnost omezena</w:t>
      </w:r>
    </w:p>
    <w:p w:rsidR="001A7E28" w:rsidRDefault="001A7E28" w:rsidP="001A7E2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13507B">
        <w:rPr>
          <w:rFonts w:ascii="Arial" w:hAnsi="Arial" w:cs="Arial"/>
        </w:rPr>
        <w:t>považuje-li to státní zástupce respektive soud za nutné, zejména proto, že vzhledem k tělesným nebo duševním vadám obviněného mají pochybnosti o jeho způsobilosti náležitě se hájit</w:t>
      </w:r>
      <w:r w:rsidRPr="008A590F">
        <w:rPr>
          <w:rFonts w:ascii="Arial" w:hAnsi="Arial" w:cs="Arial"/>
        </w:rPr>
        <w:t xml:space="preserve"> </w:t>
      </w:r>
    </w:p>
    <w:p w:rsidR="001A7E28" w:rsidRPr="00091D2C" w:rsidRDefault="001A7E28" w:rsidP="001A7E2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091D2C">
        <w:rPr>
          <w:rFonts w:ascii="Arial" w:hAnsi="Arial" w:cs="Arial"/>
        </w:rPr>
        <w:t>v řízení o trestném činu, na který zákon stanoví trest odnětí svobody, jehož horní hranice převyšuje pět let.</w:t>
      </w:r>
    </w:p>
    <w:p w:rsidR="001A7E28" w:rsidRPr="008A590F" w:rsidRDefault="001A7E28" w:rsidP="001A7E2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8A590F">
        <w:rPr>
          <w:rFonts w:ascii="Arial" w:hAnsi="Arial" w:cs="Arial"/>
        </w:rPr>
        <w:t xml:space="preserve">v řízení proti mladistvým (od 15 do 18 let) </w:t>
      </w:r>
    </w:p>
    <w:p w:rsidR="001A7E28" w:rsidRDefault="001A7E28" w:rsidP="001A7E2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13507B">
        <w:rPr>
          <w:rFonts w:ascii="Arial" w:hAnsi="Arial" w:cs="Arial"/>
        </w:rPr>
        <w:t>řízení proti uprchlému</w:t>
      </w:r>
      <w:r>
        <w:rPr>
          <w:rFonts w:ascii="Arial" w:hAnsi="Arial" w:cs="Arial"/>
        </w:rPr>
        <w:t>.</w:t>
      </w:r>
    </w:p>
    <w:p w:rsidR="001A7E28" w:rsidRDefault="001A7E28" w:rsidP="001A7E28">
      <w:pPr>
        <w:jc w:val="both"/>
        <w:rPr>
          <w:rFonts w:ascii="Arial" w:hAnsi="Arial" w:cs="Arial"/>
        </w:rPr>
      </w:pPr>
    </w:p>
    <w:p w:rsidR="001A7E28" w:rsidRDefault="001A7E28" w:rsidP="001A7E28">
      <w:pPr>
        <w:jc w:val="both"/>
        <w:rPr>
          <w:rFonts w:ascii="Arial" w:hAnsi="Arial" w:cs="Arial"/>
        </w:rPr>
      </w:pPr>
      <w:r w:rsidRPr="00804D39">
        <w:rPr>
          <w:rFonts w:ascii="Arial" w:hAnsi="Arial" w:cs="Arial"/>
        </w:rPr>
        <w:t>Obhájcem může být jen advokát. Pokud si ho obviněný nenajde sám, ustanoví mu ho stát ex offo neboli z moci úřední. Ne každý advokát se</w:t>
      </w:r>
      <w:r>
        <w:rPr>
          <w:rFonts w:ascii="Arial" w:hAnsi="Arial" w:cs="Arial"/>
        </w:rPr>
        <w:t xml:space="preserve"> </w:t>
      </w:r>
      <w:r w:rsidRPr="00804D39">
        <w:rPr>
          <w:rFonts w:ascii="Arial" w:hAnsi="Arial" w:cs="Arial"/>
        </w:rPr>
        <w:t>věnuje trestnímu právu. Soudy vedou seznamy advokátů, kteří souhlasí s ustanoven</w:t>
      </w:r>
      <w:r>
        <w:rPr>
          <w:rFonts w:ascii="Arial" w:hAnsi="Arial" w:cs="Arial"/>
        </w:rPr>
        <w:t>ím</w:t>
      </w:r>
      <w:r w:rsidRPr="00804D39">
        <w:rPr>
          <w:rFonts w:ascii="Arial" w:hAnsi="Arial" w:cs="Arial"/>
        </w:rPr>
        <w:t xml:space="preserve"> obhájc</w:t>
      </w:r>
      <w:r>
        <w:rPr>
          <w:rFonts w:ascii="Arial" w:hAnsi="Arial" w:cs="Arial"/>
        </w:rPr>
        <w:t>em</w:t>
      </w:r>
      <w:r w:rsidRPr="00804D39">
        <w:rPr>
          <w:rFonts w:ascii="Arial" w:hAnsi="Arial" w:cs="Arial"/>
        </w:rPr>
        <w:t xml:space="preserve">, a mají </w:t>
      </w:r>
      <w:r>
        <w:rPr>
          <w:rFonts w:ascii="Arial" w:hAnsi="Arial" w:cs="Arial"/>
        </w:rPr>
        <w:t xml:space="preserve">v </w:t>
      </w:r>
      <w:r w:rsidRPr="00804D39">
        <w:rPr>
          <w:rFonts w:ascii="Arial" w:hAnsi="Arial" w:cs="Arial"/>
        </w:rPr>
        <w:t xml:space="preserve">obvodu konkrétního soudu sídlo. Pominou-li důvody nutné obhajoby, soud ustanovení obhájce zruší. </w:t>
      </w:r>
    </w:p>
    <w:p w:rsidR="001A7E28" w:rsidRDefault="001A7E28" w:rsidP="001A7E28">
      <w:pPr>
        <w:jc w:val="both"/>
        <w:rPr>
          <w:rFonts w:ascii="Arial" w:hAnsi="Arial" w:cs="Arial"/>
        </w:rPr>
      </w:pPr>
    </w:p>
    <w:p w:rsidR="001A7E28" w:rsidRDefault="001A7E28" w:rsidP="001A7E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Ustanovený advokát je povinen se věci věnovat se stejně jako jiným věcem. </w:t>
      </w:r>
      <w:r w:rsidRPr="00D36985">
        <w:rPr>
          <w:rFonts w:ascii="Arial" w:hAnsi="Arial" w:cs="Arial"/>
        </w:rPr>
        <w:t xml:space="preserve">Pro jednotlivé úkony trestního řízení se může obhájce dát zastoupit </w:t>
      </w:r>
      <w:r>
        <w:rPr>
          <w:rFonts w:ascii="Arial" w:hAnsi="Arial" w:cs="Arial"/>
        </w:rPr>
        <w:t xml:space="preserve">advokátním </w:t>
      </w:r>
      <w:r w:rsidRPr="00D36985">
        <w:rPr>
          <w:rFonts w:ascii="Arial" w:hAnsi="Arial" w:cs="Arial"/>
        </w:rPr>
        <w:t xml:space="preserve">koncipientem. Koncipient </w:t>
      </w:r>
      <w:r>
        <w:rPr>
          <w:rFonts w:ascii="Arial" w:hAnsi="Arial" w:cs="Arial"/>
        </w:rPr>
        <w:t xml:space="preserve">může obhájce zastupovat v řízeních vedených okresními soudy, ale už ne ve věcech, kde hrozí vysoká trestní sazba a rozhoduje jako soud 1. stupně krajský soud, dále </w:t>
      </w:r>
      <w:r w:rsidRPr="00D36985">
        <w:rPr>
          <w:rFonts w:ascii="Arial" w:hAnsi="Arial" w:cs="Arial"/>
        </w:rPr>
        <w:t xml:space="preserve">před </w:t>
      </w:r>
      <w:r>
        <w:rPr>
          <w:rFonts w:ascii="Arial" w:hAnsi="Arial" w:cs="Arial"/>
        </w:rPr>
        <w:t>V</w:t>
      </w:r>
      <w:r w:rsidRPr="00D36985">
        <w:rPr>
          <w:rFonts w:ascii="Arial" w:hAnsi="Arial" w:cs="Arial"/>
        </w:rPr>
        <w:t>rchní</w:t>
      </w:r>
      <w:r>
        <w:rPr>
          <w:rFonts w:ascii="Arial" w:hAnsi="Arial" w:cs="Arial"/>
        </w:rPr>
        <w:t>m a Nejvyšším soudem. S</w:t>
      </w:r>
      <w:r w:rsidR="000935E6">
        <w:rPr>
          <w:rFonts w:ascii="Arial" w:hAnsi="Arial" w:cs="Arial"/>
        </w:rPr>
        <w:t xml:space="preserve">oud může v </w:t>
      </w:r>
      <w:r>
        <w:rPr>
          <w:rFonts w:ascii="Arial" w:hAnsi="Arial" w:cs="Arial"/>
        </w:rPr>
        <w:t xml:space="preserve">jedné věci </w:t>
      </w:r>
      <w:r w:rsidR="000935E6">
        <w:rPr>
          <w:rFonts w:ascii="Arial" w:hAnsi="Arial" w:cs="Arial"/>
        </w:rPr>
        <w:t xml:space="preserve">ustanovit jednoho společného obhájce </w:t>
      </w:r>
      <w:r>
        <w:rPr>
          <w:rFonts w:ascii="Arial" w:hAnsi="Arial" w:cs="Arial"/>
        </w:rPr>
        <w:t>více obviněný</w:t>
      </w:r>
      <w:r w:rsidR="000935E6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 xml:space="preserve">za podmínky, že </w:t>
      </w:r>
      <w:r w:rsidR="000935E6">
        <w:rPr>
          <w:rFonts w:ascii="Arial" w:hAnsi="Arial" w:cs="Arial"/>
        </w:rPr>
        <w:t xml:space="preserve">nevypovídají proti sobě a </w:t>
      </w:r>
      <w:r>
        <w:rPr>
          <w:rFonts w:ascii="Arial" w:hAnsi="Arial" w:cs="Arial"/>
        </w:rPr>
        <w:t xml:space="preserve">jejich zájmy </w:t>
      </w:r>
      <w:r w:rsidR="000935E6">
        <w:rPr>
          <w:rFonts w:ascii="Arial" w:hAnsi="Arial" w:cs="Arial"/>
        </w:rPr>
        <w:t xml:space="preserve">tak </w:t>
      </w:r>
      <w:r>
        <w:rPr>
          <w:rFonts w:ascii="Arial" w:hAnsi="Arial" w:cs="Arial"/>
        </w:rPr>
        <w:t>nejsou v rozporu.</w:t>
      </w:r>
    </w:p>
    <w:p w:rsidR="001A7E28" w:rsidRDefault="001A7E28" w:rsidP="001A7E28">
      <w:pPr>
        <w:jc w:val="both"/>
        <w:rPr>
          <w:rFonts w:ascii="Arial" w:hAnsi="Arial" w:cs="Arial"/>
        </w:rPr>
      </w:pPr>
    </w:p>
    <w:p w:rsidR="001A7E28" w:rsidRDefault="001A7E28" w:rsidP="001A7E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Obviněný může obhájce libovolně měnit. Místo nebo vedle ustanoveného obhájce si může jednoho nebo i více obhájců zvolit. Naopak může odvolat plnou moc pro zvoleného obhájce a pak mu</w:t>
      </w:r>
      <w:r w:rsidRPr="006F4A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orgán činný v trestním řízení obhájce ustanoví, pochopitelně pokud je stále dán důvod nutné obhajoby. Dosavadní obhájce je </w:t>
      </w:r>
      <w:r w:rsidRPr="00507F40">
        <w:rPr>
          <w:rFonts w:ascii="Arial" w:hAnsi="Arial" w:cs="Arial"/>
        </w:rPr>
        <w:t xml:space="preserve">povinen obhajobu </w:t>
      </w:r>
      <w:r>
        <w:rPr>
          <w:rFonts w:ascii="Arial" w:hAnsi="Arial" w:cs="Arial"/>
        </w:rPr>
        <w:t xml:space="preserve">řádně </w:t>
      </w:r>
      <w:r w:rsidRPr="00507F40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ykonávat do doby, než ji </w:t>
      </w:r>
      <w:r w:rsidRPr="00507F40">
        <w:rPr>
          <w:rFonts w:ascii="Arial" w:hAnsi="Arial" w:cs="Arial"/>
        </w:rPr>
        <w:t xml:space="preserve">převezme </w:t>
      </w:r>
      <w:r>
        <w:rPr>
          <w:rFonts w:ascii="Arial" w:hAnsi="Arial" w:cs="Arial"/>
        </w:rPr>
        <w:t>nový</w:t>
      </w:r>
      <w:r w:rsidRPr="00507F40">
        <w:rPr>
          <w:rFonts w:ascii="Arial" w:hAnsi="Arial" w:cs="Arial"/>
        </w:rPr>
        <w:t xml:space="preserve"> obhájce</w:t>
      </w:r>
      <w:r>
        <w:rPr>
          <w:rFonts w:ascii="Arial" w:hAnsi="Arial" w:cs="Arial"/>
        </w:rPr>
        <w:t>.</w:t>
      </w:r>
    </w:p>
    <w:p w:rsidR="001A7E28" w:rsidRDefault="001A7E28" w:rsidP="001A7E28">
      <w:pPr>
        <w:jc w:val="both"/>
        <w:rPr>
          <w:rFonts w:ascii="Arial" w:hAnsi="Arial" w:cs="Arial"/>
        </w:rPr>
      </w:pPr>
    </w:p>
    <w:p w:rsidR="001A7E28" w:rsidRDefault="00437D11" w:rsidP="001A7E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Neuhradí-li obviněný </w:t>
      </w:r>
      <w:r w:rsidR="001A7E28">
        <w:rPr>
          <w:rFonts w:ascii="Arial" w:hAnsi="Arial" w:cs="Arial"/>
        </w:rPr>
        <w:t>nebo jeho příbuzní náklady obhajoby přímo ustanovenému obhájci</w:t>
      </w:r>
      <w:r w:rsidR="00D016A3">
        <w:rPr>
          <w:rFonts w:ascii="Arial" w:hAnsi="Arial" w:cs="Arial"/>
        </w:rPr>
        <w:t xml:space="preserve">, </w:t>
      </w:r>
      <w:r w:rsidR="001A7E28">
        <w:rPr>
          <w:rFonts w:ascii="Arial" w:hAnsi="Arial" w:cs="Arial"/>
        </w:rPr>
        <w:t>což rozhodně není povin</w:t>
      </w:r>
      <w:r w:rsidR="00D016A3">
        <w:rPr>
          <w:rFonts w:ascii="Arial" w:hAnsi="Arial" w:cs="Arial"/>
        </w:rPr>
        <w:t>nost</w:t>
      </w:r>
      <w:r w:rsidR="001A7E28">
        <w:rPr>
          <w:rFonts w:ascii="Arial" w:hAnsi="Arial" w:cs="Arial"/>
        </w:rPr>
        <w:t xml:space="preserve">, vyúčtuje </w:t>
      </w:r>
      <w:r w:rsidR="00D016A3">
        <w:rPr>
          <w:rFonts w:ascii="Arial" w:hAnsi="Arial" w:cs="Arial"/>
        </w:rPr>
        <w:t xml:space="preserve">je </w:t>
      </w:r>
      <w:r w:rsidR="001A7E28">
        <w:rPr>
          <w:rFonts w:ascii="Arial" w:hAnsi="Arial" w:cs="Arial"/>
        </w:rPr>
        <w:t>po skončení věci soudu, a jestliže jsou účelně vynaložené, soud mu je p</w:t>
      </w:r>
      <w:r>
        <w:rPr>
          <w:rFonts w:ascii="Arial" w:hAnsi="Arial" w:cs="Arial"/>
        </w:rPr>
        <w:t xml:space="preserve">roplatí. Je-li obhajovaný </w:t>
      </w:r>
      <w:r w:rsidR="001A7E28">
        <w:rPr>
          <w:rFonts w:ascii="Arial" w:hAnsi="Arial" w:cs="Arial"/>
        </w:rPr>
        <w:t xml:space="preserve">uznán vinným, musí pak státu náklady obhajoby nahradit. To se týká i mladistvých. </w:t>
      </w:r>
    </w:p>
    <w:p w:rsidR="001A7E28" w:rsidRDefault="001A7E28" w:rsidP="001A7E28">
      <w:pPr>
        <w:jc w:val="both"/>
        <w:rPr>
          <w:rFonts w:ascii="Arial" w:hAnsi="Arial" w:cs="Arial"/>
        </w:rPr>
      </w:pPr>
    </w:p>
    <w:p w:rsidR="001A7E28" w:rsidRDefault="001A7E28" w:rsidP="006C7445">
      <w:pPr>
        <w:jc w:val="both"/>
        <w:rPr>
          <w:rStyle w:val="dn"/>
          <w:rFonts w:ascii="Arial" w:hAnsi="Arial"/>
          <w:i/>
          <w:iCs/>
          <w:color w:val="auto"/>
          <w:lang w:val="it-IT"/>
        </w:rPr>
      </w:pPr>
      <w:r>
        <w:rPr>
          <w:rFonts w:ascii="Arial" w:hAnsi="Arial" w:cs="Arial"/>
        </w:rPr>
        <w:t>Naopak v </w:t>
      </w:r>
      <w:r w:rsidR="00437D11">
        <w:rPr>
          <w:rFonts w:ascii="Arial" w:hAnsi="Arial" w:cs="Arial"/>
        </w:rPr>
        <w:t xml:space="preserve">případě, že je někdo </w:t>
      </w:r>
      <w:r>
        <w:rPr>
          <w:rFonts w:ascii="Arial" w:hAnsi="Arial" w:cs="Arial"/>
        </w:rPr>
        <w:t xml:space="preserve">obžaloby zproštěn, má právo na náhradu zaplacených účelně vynaložených nákladů obhajoby a </w:t>
      </w:r>
      <w:r w:rsidR="00D016A3">
        <w:rPr>
          <w:rFonts w:ascii="Arial" w:hAnsi="Arial" w:cs="Arial"/>
        </w:rPr>
        <w:t>kromě</w:t>
      </w:r>
      <w:r>
        <w:rPr>
          <w:rFonts w:ascii="Arial" w:hAnsi="Arial" w:cs="Arial"/>
        </w:rPr>
        <w:t xml:space="preserve"> toho samozřejmě může ještě žádat náhradu </w:t>
      </w:r>
      <w:r w:rsidR="00D016A3">
        <w:rPr>
          <w:rFonts w:ascii="Arial" w:hAnsi="Arial" w:cs="Arial"/>
        </w:rPr>
        <w:t xml:space="preserve">jiné </w:t>
      </w:r>
      <w:r>
        <w:rPr>
          <w:rFonts w:ascii="Arial" w:hAnsi="Arial" w:cs="Arial"/>
        </w:rPr>
        <w:t xml:space="preserve">majetkové i nemajetkové újmy </w:t>
      </w:r>
      <w:r w:rsidR="00CE19B2">
        <w:rPr>
          <w:rFonts w:ascii="Arial" w:hAnsi="Arial" w:cs="Arial"/>
        </w:rPr>
        <w:t>způsobené mu trestním stíháním.</w:t>
      </w:r>
    </w:p>
    <w:p w:rsidR="001A7E28" w:rsidRDefault="001A7E28" w:rsidP="006C7445">
      <w:pPr>
        <w:jc w:val="both"/>
        <w:rPr>
          <w:rStyle w:val="dn"/>
          <w:rFonts w:ascii="Arial" w:hAnsi="Arial"/>
          <w:i/>
          <w:iCs/>
          <w:color w:val="auto"/>
          <w:lang w:val="it-IT"/>
        </w:rPr>
      </w:pPr>
    </w:p>
    <w:p w:rsidR="001A7E28" w:rsidRDefault="00CE19B2" w:rsidP="006C7445">
      <w:pPr>
        <w:jc w:val="both"/>
        <w:rPr>
          <w:rStyle w:val="dn"/>
          <w:rFonts w:ascii="Arial" w:hAnsi="Arial"/>
          <w:i/>
          <w:iCs/>
          <w:color w:val="auto"/>
          <w:lang w:val="it-IT"/>
        </w:rPr>
      </w:pPr>
      <w:r w:rsidRPr="001A7E28">
        <w:rPr>
          <w:rFonts w:ascii="Arial" w:hAnsi="Arial"/>
          <w:i/>
          <w:iCs/>
          <w:color w:val="auto"/>
        </w:rPr>
        <w:t xml:space="preserve">Za Sociálně-právní poradnu </w:t>
      </w:r>
      <w:r>
        <w:rPr>
          <w:rFonts w:ascii="Arial" w:hAnsi="Arial"/>
          <w:i/>
          <w:iCs/>
          <w:color w:val="auto"/>
          <w:lang w:val="it-IT"/>
        </w:rPr>
        <w:t>Václava</w:t>
      </w:r>
      <w:r w:rsidR="00EE40FD">
        <w:rPr>
          <w:rFonts w:ascii="Arial" w:hAnsi="Arial"/>
          <w:i/>
          <w:iCs/>
          <w:color w:val="auto"/>
          <w:lang w:val="it-IT"/>
        </w:rPr>
        <w:t xml:space="preserve"> Baudišová</w:t>
      </w:r>
    </w:p>
    <w:sectPr w:rsidR="001A7E28" w:rsidSect="00F13023"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D37" w:rsidRDefault="00450D37">
      <w:r>
        <w:separator/>
      </w:r>
    </w:p>
  </w:endnote>
  <w:endnote w:type="continuationSeparator" w:id="0">
    <w:p w:rsidR="00450D37" w:rsidRDefault="0045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970404"/>
      <w:docPartObj>
        <w:docPartGallery w:val="Page Numbers (Bottom of Page)"/>
        <w:docPartUnique/>
      </w:docPartObj>
    </w:sdtPr>
    <w:sdtEndPr/>
    <w:sdtContent>
      <w:p w:rsidR="00E562AB" w:rsidRDefault="00F13023">
        <w:pPr>
          <w:pStyle w:val="Zpat"/>
          <w:jc w:val="right"/>
        </w:pPr>
        <w:r>
          <w:fldChar w:fldCharType="begin"/>
        </w:r>
        <w:r w:rsidR="00E562AB">
          <w:instrText>PAGE   \* MERGEFORMAT</w:instrText>
        </w:r>
        <w:r>
          <w:fldChar w:fldCharType="separate"/>
        </w:r>
        <w:r w:rsidR="008C052B">
          <w:rPr>
            <w:noProof/>
          </w:rPr>
          <w:t>2</w:t>
        </w:r>
        <w:r>
          <w:fldChar w:fldCharType="end"/>
        </w:r>
      </w:p>
    </w:sdtContent>
  </w:sdt>
  <w:p w:rsidR="00CB4810" w:rsidRDefault="00CB4810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D37" w:rsidRDefault="00450D37">
      <w:r>
        <w:separator/>
      </w:r>
    </w:p>
  </w:footnote>
  <w:footnote w:type="continuationSeparator" w:id="0">
    <w:p w:rsidR="00450D37" w:rsidRDefault="00450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697"/>
    <w:multiLevelType w:val="hybridMultilevel"/>
    <w:tmpl w:val="235CD294"/>
    <w:lvl w:ilvl="0" w:tplc="B55E6F6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2980"/>
    <w:multiLevelType w:val="hybridMultilevel"/>
    <w:tmpl w:val="9530F18E"/>
    <w:lvl w:ilvl="0" w:tplc="9F4A7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C0AC1"/>
    <w:multiLevelType w:val="hybridMultilevel"/>
    <w:tmpl w:val="90929DCE"/>
    <w:lvl w:ilvl="0" w:tplc="B55E6F6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A2E11"/>
    <w:multiLevelType w:val="hybridMultilevel"/>
    <w:tmpl w:val="F052185C"/>
    <w:lvl w:ilvl="0" w:tplc="9DC8A8B2">
      <w:numFmt w:val="bullet"/>
      <w:lvlText w:val="-"/>
      <w:lvlJc w:val="left"/>
      <w:pPr>
        <w:ind w:left="510" w:hanging="453"/>
      </w:pPr>
      <w:rPr>
        <w:rFonts w:ascii="Arial" w:eastAsia="Arial Unicode MS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D397E"/>
    <w:multiLevelType w:val="hybridMultilevel"/>
    <w:tmpl w:val="AD8419FA"/>
    <w:lvl w:ilvl="0" w:tplc="FC90CD5E">
      <w:numFmt w:val="bullet"/>
      <w:lvlText w:val="-"/>
      <w:lvlJc w:val="left"/>
      <w:pPr>
        <w:ind w:left="284" w:hanging="227"/>
      </w:pPr>
      <w:rPr>
        <w:rFonts w:ascii="Arial" w:eastAsia="Arial Unicode MS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222C9"/>
    <w:multiLevelType w:val="hybridMultilevel"/>
    <w:tmpl w:val="9DAAFDAE"/>
    <w:lvl w:ilvl="0" w:tplc="FDFC47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F4F09"/>
    <w:multiLevelType w:val="hybridMultilevel"/>
    <w:tmpl w:val="B26EDD86"/>
    <w:lvl w:ilvl="0" w:tplc="9F4A7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42C24"/>
    <w:multiLevelType w:val="hybridMultilevel"/>
    <w:tmpl w:val="2EE2D86E"/>
    <w:lvl w:ilvl="0" w:tplc="91448548">
      <w:numFmt w:val="bullet"/>
      <w:lvlText w:val="-"/>
      <w:lvlJc w:val="left"/>
      <w:pPr>
        <w:ind w:left="720" w:hanging="663"/>
      </w:pPr>
      <w:rPr>
        <w:rFonts w:ascii="Arial" w:eastAsia="Arial Unicode MS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80AC0"/>
    <w:multiLevelType w:val="hybridMultilevel"/>
    <w:tmpl w:val="1214ECD0"/>
    <w:lvl w:ilvl="0" w:tplc="92AC3F6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01D85"/>
    <w:multiLevelType w:val="hybridMultilevel"/>
    <w:tmpl w:val="BB90197A"/>
    <w:lvl w:ilvl="0" w:tplc="1C8EF7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10"/>
    <w:rsid w:val="000138BB"/>
    <w:rsid w:val="0003591D"/>
    <w:rsid w:val="0006252E"/>
    <w:rsid w:val="00091D2C"/>
    <w:rsid w:val="000934F2"/>
    <w:rsid w:val="000935E6"/>
    <w:rsid w:val="000959A8"/>
    <w:rsid w:val="000970AD"/>
    <w:rsid w:val="000B44E4"/>
    <w:rsid w:val="000E1F14"/>
    <w:rsid w:val="000F7813"/>
    <w:rsid w:val="00101EB0"/>
    <w:rsid w:val="00106EA6"/>
    <w:rsid w:val="00123BB9"/>
    <w:rsid w:val="0013507B"/>
    <w:rsid w:val="001478A4"/>
    <w:rsid w:val="001511F0"/>
    <w:rsid w:val="00161443"/>
    <w:rsid w:val="00190642"/>
    <w:rsid w:val="001950BE"/>
    <w:rsid w:val="001A7E28"/>
    <w:rsid w:val="001B331E"/>
    <w:rsid w:val="001B5562"/>
    <w:rsid w:val="001F26ED"/>
    <w:rsid w:val="00211790"/>
    <w:rsid w:val="00232D3B"/>
    <w:rsid w:val="00234197"/>
    <w:rsid w:val="002B18F0"/>
    <w:rsid w:val="002E35BD"/>
    <w:rsid w:val="002E3ABD"/>
    <w:rsid w:val="002F0DAA"/>
    <w:rsid w:val="00333BFC"/>
    <w:rsid w:val="00342042"/>
    <w:rsid w:val="003536E5"/>
    <w:rsid w:val="00370444"/>
    <w:rsid w:val="003947A4"/>
    <w:rsid w:val="003C1A69"/>
    <w:rsid w:val="003F2D33"/>
    <w:rsid w:val="003F3203"/>
    <w:rsid w:val="00427CBB"/>
    <w:rsid w:val="00437D11"/>
    <w:rsid w:val="00450D37"/>
    <w:rsid w:val="00472026"/>
    <w:rsid w:val="00491E2A"/>
    <w:rsid w:val="004B678B"/>
    <w:rsid w:val="004C1C84"/>
    <w:rsid w:val="004D0F76"/>
    <w:rsid w:val="004E7834"/>
    <w:rsid w:val="004F6A90"/>
    <w:rsid w:val="005006D3"/>
    <w:rsid w:val="00507F40"/>
    <w:rsid w:val="00514032"/>
    <w:rsid w:val="00515B5D"/>
    <w:rsid w:val="0052174F"/>
    <w:rsid w:val="005235EB"/>
    <w:rsid w:val="005265C8"/>
    <w:rsid w:val="00542159"/>
    <w:rsid w:val="005B0CF7"/>
    <w:rsid w:val="005D6B34"/>
    <w:rsid w:val="005E3800"/>
    <w:rsid w:val="005F75AF"/>
    <w:rsid w:val="00607EBA"/>
    <w:rsid w:val="00607ED9"/>
    <w:rsid w:val="006250C8"/>
    <w:rsid w:val="00645B01"/>
    <w:rsid w:val="006658A1"/>
    <w:rsid w:val="0067331B"/>
    <w:rsid w:val="00695759"/>
    <w:rsid w:val="006A29AA"/>
    <w:rsid w:val="006C7445"/>
    <w:rsid w:val="006E7744"/>
    <w:rsid w:val="006F4A31"/>
    <w:rsid w:val="00710E8F"/>
    <w:rsid w:val="007220DD"/>
    <w:rsid w:val="00722723"/>
    <w:rsid w:val="0072315A"/>
    <w:rsid w:val="00757892"/>
    <w:rsid w:val="007677F0"/>
    <w:rsid w:val="00785FB6"/>
    <w:rsid w:val="00793775"/>
    <w:rsid w:val="00796C86"/>
    <w:rsid w:val="007D0E44"/>
    <w:rsid w:val="007E0A49"/>
    <w:rsid w:val="007E6DD7"/>
    <w:rsid w:val="00804D39"/>
    <w:rsid w:val="00806B76"/>
    <w:rsid w:val="00806F91"/>
    <w:rsid w:val="008151CF"/>
    <w:rsid w:val="0082415D"/>
    <w:rsid w:val="00840BA0"/>
    <w:rsid w:val="00866A4F"/>
    <w:rsid w:val="008978D2"/>
    <w:rsid w:val="008A1BEF"/>
    <w:rsid w:val="008A590F"/>
    <w:rsid w:val="008B70A4"/>
    <w:rsid w:val="008C052B"/>
    <w:rsid w:val="008C5068"/>
    <w:rsid w:val="008C6F93"/>
    <w:rsid w:val="008F0056"/>
    <w:rsid w:val="008F2723"/>
    <w:rsid w:val="00940C3E"/>
    <w:rsid w:val="00963E9C"/>
    <w:rsid w:val="00971203"/>
    <w:rsid w:val="00982131"/>
    <w:rsid w:val="00992851"/>
    <w:rsid w:val="009A1DCE"/>
    <w:rsid w:val="009D0325"/>
    <w:rsid w:val="009E4A77"/>
    <w:rsid w:val="009F3DAB"/>
    <w:rsid w:val="00A03384"/>
    <w:rsid w:val="00A54EE5"/>
    <w:rsid w:val="00A64BB6"/>
    <w:rsid w:val="00A6669B"/>
    <w:rsid w:val="00A7319B"/>
    <w:rsid w:val="00A74A99"/>
    <w:rsid w:val="00A95C04"/>
    <w:rsid w:val="00A97878"/>
    <w:rsid w:val="00AB0298"/>
    <w:rsid w:val="00AB037F"/>
    <w:rsid w:val="00AF0B98"/>
    <w:rsid w:val="00AF1F6F"/>
    <w:rsid w:val="00B15C0C"/>
    <w:rsid w:val="00B3346C"/>
    <w:rsid w:val="00B54037"/>
    <w:rsid w:val="00B66411"/>
    <w:rsid w:val="00BA1057"/>
    <w:rsid w:val="00BA7B2C"/>
    <w:rsid w:val="00BB718C"/>
    <w:rsid w:val="00BC3C37"/>
    <w:rsid w:val="00BD4D50"/>
    <w:rsid w:val="00BF7B43"/>
    <w:rsid w:val="00C13151"/>
    <w:rsid w:val="00C23791"/>
    <w:rsid w:val="00C356DF"/>
    <w:rsid w:val="00C6069E"/>
    <w:rsid w:val="00C821B6"/>
    <w:rsid w:val="00C858DD"/>
    <w:rsid w:val="00C93F9A"/>
    <w:rsid w:val="00C964F1"/>
    <w:rsid w:val="00CB3E12"/>
    <w:rsid w:val="00CB4810"/>
    <w:rsid w:val="00CC36E5"/>
    <w:rsid w:val="00CC48F1"/>
    <w:rsid w:val="00CE19B2"/>
    <w:rsid w:val="00D016A3"/>
    <w:rsid w:val="00D36985"/>
    <w:rsid w:val="00D662FD"/>
    <w:rsid w:val="00D9083A"/>
    <w:rsid w:val="00DB0190"/>
    <w:rsid w:val="00DC2386"/>
    <w:rsid w:val="00DD0459"/>
    <w:rsid w:val="00DE48AE"/>
    <w:rsid w:val="00DE5E09"/>
    <w:rsid w:val="00DF5954"/>
    <w:rsid w:val="00E32229"/>
    <w:rsid w:val="00E35002"/>
    <w:rsid w:val="00E5351B"/>
    <w:rsid w:val="00E562AB"/>
    <w:rsid w:val="00E57B23"/>
    <w:rsid w:val="00E83D6F"/>
    <w:rsid w:val="00E8428E"/>
    <w:rsid w:val="00E870A4"/>
    <w:rsid w:val="00EA00C5"/>
    <w:rsid w:val="00EB0466"/>
    <w:rsid w:val="00EC3AAA"/>
    <w:rsid w:val="00EE40FD"/>
    <w:rsid w:val="00EF26A1"/>
    <w:rsid w:val="00EF3706"/>
    <w:rsid w:val="00F13023"/>
    <w:rsid w:val="00F17402"/>
    <w:rsid w:val="00F63173"/>
    <w:rsid w:val="00F642B6"/>
    <w:rsid w:val="00F945FF"/>
    <w:rsid w:val="00FA6E1B"/>
    <w:rsid w:val="00FC59F7"/>
    <w:rsid w:val="00FC749C"/>
    <w:rsid w:val="00FC7664"/>
    <w:rsid w:val="00FD1D91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1534"/>
  <w15:docId w15:val="{F5C0CDBB-FECF-469F-9F38-809DAD98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3023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uiPriority w:val="9"/>
    <w:qFormat/>
    <w:rsid w:val="00F13023"/>
    <w:pPr>
      <w:keepNext/>
      <w:keepLines/>
      <w:spacing w:before="240"/>
      <w:outlineLvl w:val="0"/>
    </w:pPr>
    <w:rPr>
      <w:rFonts w:ascii="Arial" w:hAnsi="Arial" w:cs="Arial Unicode MS"/>
      <w:b/>
      <w:bCs/>
      <w:color w:val="000000"/>
      <w:sz w:val="32"/>
      <w:szCs w:val="32"/>
      <w:u w:color="000000"/>
    </w:rPr>
  </w:style>
  <w:style w:type="paragraph" w:styleId="Nadpis2">
    <w:name w:val="heading 2"/>
    <w:next w:val="Normln"/>
    <w:link w:val="Nadpis2Char"/>
    <w:uiPriority w:val="9"/>
    <w:unhideWhenUsed/>
    <w:qFormat/>
    <w:rsid w:val="00F13023"/>
    <w:pPr>
      <w:keepNext/>
      <w:keepLines/>
      <w:spacing w:before="40"/>
      <w:outlineLvl w:val="1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13023"/>
    <w:rPr>
      <w:u w:val="single"/>
    </w:rPr>
  </w:style>
  <w:style w:type="table" w:customStyle="1" w:styleId="TableNormal">
    <w:name w:val="Table Normal"/>
    <w:rsid w:val="00F130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F1302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F13023"/>
  </w:style>
  <w:style w:type="paragraph" w:styleId="Odstavecseseznamem">
    <w:name w:val="List Paragraph"/>
    <w:basedOn w:val="Normln"/>
    <w:uiPriority w:val="34"/>
    <w:qFormat/>
    <w:rsid w:val="00806F9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2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62A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E562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62AB"/>
    <w:rPr>
      <w:rFonts w:cs="Arial Unicode MS"/>
      <w:color w:val="000000"/>
      <w:sz w:val="24"/>
      <w:szCs w:val="24"/>
      <w:u w:color="000000"/>
    </w:rPr>
  </w:style>
  <w:style w:type="character" w:styleId="Siln">
    <w:name w:val="Strong"/>
    <w:basedOn w:val="Standardnpsmoodstavce"/>
    <w:uiPriority w:val="22"/>
    <w:qFormat/>
    <w:rsid w:val="004F6A90"/>
    <w:rPr>
      <w:b/>
      <w:bCs/>
    </w:rPr>
  </w:style>
  <w:style w:type="paragraph" w:styleId="Normlnweb">
    <w:name w:val="Normal (Web)"/>
    <w:basedOn w:val="Normln"/>
    <w:uiPriority w:val="99"/>
    <w:unhideWhenUsed/>
    <w:rsid w:val="004F6A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adpis2Char">
    <w:name w:val="Nadpis 2 Char"/>
    <w:basedOn w:val="Standardnpsmoodstavce"/>
    <w:link w:val="Nadpis2"/>
    <w:uiPriority w:val="9"/>
    <w:rsid w:val="001A7E28"/>
    <w:rPr>
      <w:rFonts w:ascii="Arial" w:hAnsi="Arial" w:cs="Arial Unicode MS"/>
      <w:b/>
      <w:bCs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761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Václava Baudišová</dc:creator>
  <cp:lastModifiedBy>Václava Baudišová</cp:lastModifiedBy>
  <cp:revision>24</cp:revision>
  <dcterms:created xsi:type="dcterms:W3CDTF">2024-06-11T14:55:00Z</dcterms:created>
  <dcterms:modified xsi:type="dcterms:W3CDTF">2024-06-12T11:37:00Z</dcterms:modified>
</cp:coreProperties>
</file>