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65" w:rsidRPr="00715639" w:rsidRDefault="00C8456B" w:rsidP="00573388">
      <w:pPr>
        <w:pStyle w:val="Nadpis1"/>
        <w:rPr>
          <w:rFonts w:cs="Arial"/>
          <w:sz w:val="28"/>
          <w:szCs w:val="28"/>
        </w:rPr>
      </w:pPr>
      <w:r w:rsidRPr="00715639">
        <w:rPr>
          <w:rFonts w:cs="Arial"/>
          <w:sz w:val="28"/>
          <w:szCs w:val="28"/>
        </w:rPr>
        <w:t>Informace ze Soci</w:t>
      </w:r>
      <w:r w:rsidR="00D32FE3" w:rsidRPr="00715639">
        <w:rPr>
          <w:rFonts w:cs="Arial"/>
          <w:sz w:val="28"/>
          <w:szCs w:val="28"/>
        </w:rPr>
        <w:t xml:space="preserve">álně-právní poradny </w:t>
      </w:r>
      <w:r w:rsidR="00B27483" w:rsidRPr="00715639">
        <w:rPr>
          <w:rFonts w:cs="Arial"/>
          <w:sz w:val="28"/>
          <w:szCs w:val="28"/>
        </w:rPr>
        <w:t>1</w:t>
      </w:r>
      <w:r w:rsidR="00140CA0" w:rsidRPr="00715639">
        <w:rPr>
          <w:rFonts w:cs="Arial"/>
          <w:sz w:val="28"/>
          <w:szCs w:val="28"/>
        </w:rPr>
        <w:t>1</w:t>
      </w:r>
      <w:r w:rsidR="00D32FE3" w:rsidRPr="00715639">
        <w:rPr>
          <w:rFonts w:cs="Arial"/>
          <w:sz w:val="28"/>
          <w:szCs w:val="28"/>
        </w:rPr>
        <w:t>/2022</w:t>
      </w:r>
      <w:r w:rsidR="00743AD9" w:rsidRPr="00715639">
        <w:rPr>
          <w:rFonts w:cs="Arial"/>
          <w:sz w:val="28"/>
          <w:szCs w:val="28"/>
        </w:rPr>
        <w:t xml:space="preserve"> </w:t>
      </w:r>
    </w:p>
    <w:p w:rsidR="00715639" w:rsidRDefault="009A40B7" w:rsidP="00715639">
      <w:r>
        <w:tab/>
      </w:r>
    </w:p>
    <w:p w:rsidR="00C32118" w:rsidRPr="00715639" w:rsidRDefault="001C115F" w:rsidP="000F490D">
      <w:pPr>
        <w:jc w:val="both"/>
      </w:pPr>
      <w:r w:rsidRPr="00F13C1D">
        <w:t xml:space="preserve">V předposledním </w:t>
      </w:r>
      <w:r w:rsidR="00743AD9" w:rsidRPr="00F13C1D">
        <w:t>vydání</w:t>
      </w:r>
      <w:r w:rsidRPr="00F13C1D">
        <w:t xml:space="preserve"> tohoto roku</w:t>
      </w:r>
      <w:r w:rsidR="00C32118" w:rsidRPr="00F13C1D">
        <w:t xml:space="preserve"> </w:t>
      </w:r>
      <w:r w:rsidR="00174A11" w:rsidRPr="00F13C1D">
        <w:t>prober</w:t>
      </w:r>
      <w:r w:rsidR="00D504E9">
        <w:t xml:space="preserve">u </w:t>
      </w:r>
      <w:r w:rsidR="00174A11" w:rsidRPr="00F13C1D">
        <w:t>aktuality</w:t>
      </w:r>
      <w:r w:rsidR="00F13C1D" w:rsidRPr="00F13C1D">
        <w:t xml:space="preserve"> včetně </w:t>
      </w:r>
      <w:r w:rsidR="005C7198" w:rsidRPr="00F13C1D">
        <w:t>zavedení povinných datových schránek pro další uživatele</w:t>
      </w:r>
      <w:r w:rsidR="00F13C1D" w:rsidRPr="00F13C1D">
        <w:t xml:space="preserve">. Dále stručně zrekapituluji dávky související s rodičovstvím a na příkladu vypočtu invalidní důchody </w:t>
      </w:r>
      <w:r w:rsidR="00137FBD" w:rsidRPr="00F13C1D">
        <w:t>v mimořádných případech</w:t>
      </w:r>
      <w:r w:rsidR="00F13C1D" w:rsidRPr="00F13C1D">
        <w:t xml:space="preserve">. </w:t>
      </w:r>
      <w:r w:rsidR="00F13C1D" w:rsidRPr="00F13C1D">
        <w:rPr>
          <w:bCs/>
        </w:rPr>
        <w:t>N</w:t>
      </w:r>
      <w:r w:rsidR="00C32118" w:rsidRPr="00F13C1D">
        <w:rPr>
          <w:bCs/>
        </w:rPr>
        <w:t xml:space="preserve">akonec </w:t>
      </w:r>
      <w:r w:rsidR="0059715D" w:rsidRPr="00F13C1D">
        <w:rPr>
          <w:bCs/>
        </w:rPr>
        <w:t xml:space="preserve">si </w:t>
      </w:r>
      <w:r w:rsidR="00D504E9">
        <w:rPr>
          <w:bCs/>
        </w:rPr>
        <w:t>můžete</w:t>
      </w:r>
      <w:r w:rsidR="0059715D" w:rsidRPr="00F13C1D">
        <w:rPr>
          <w:bCs/>
        </w:rPr>
        <w:t xml:space="preserve"> vyluštit kvíz z římského práva.</w:t>
      </w:r>
      <w:r w:rsidR="0059715D">
        <w:rPr>
          <w:bCs/>
        </w:rPr>
        <w:t xml:space="preserve"> </w:t>
      </w:r>
      <w:r>
        <w:rPr>
          <w:bCs/>
        </w:rPr>
        <w:t xml:space="preserve"> </w:t>
      </w:r>
    </w:p>
    <w:p w:rsidR="0085475D" w:rsidRPr="00715639" w:rsidRDefault="001C115F" w:rsidP="00666680">
      <w:pPr>
        <w:pStyle w:val="Nadpis2"/>
      </w:pPr>
      <w:r w:rsidRPr="00715639">
        <w:t>Aktuality</w:t>
      </w:r>
    </w:p>
    <w:p w:rsidR="007F039F" w:rsidRDefault="008E6212" w:rsidP="00C32118">
      <w:pPr>
        <w:jc w:val="both"/>
        <w:rPr>
          <w:bCs/>
        </w:rPr>
      </w:pPr>
      <w:r w:rsidRPr="008E6212">
        <w:rPr>
          <w:bCs/>
        </w:rPr>
        <w:t>Prosím</w:t>
      </w:r>
      <w:r w:rsidR="00F13C1D">
        <w:rPr>
          <w:bCs/>
        </w:rPr>
        <w:t xml:space="preserve"> </w:t>
      </w:r>
      <w:r w:rsidRPr="008E6212">
        <w:rPr>
          <w:bCs/>
        </w:rPr>
        <w:t xml:space="preserve">nereagujte na </w:t>
      </w:r>
      <w:r w:rsidR="008A67B0">
        <w:rPr>
          <w:bCs/>
        </w:rPr>
        <w:t>růz</w:t>
      </w:r>
      <w:r w:rsidR="00035C90">
        <w:rPr>
          <w:bCs/>
        </w:rPr>
        <w:t xml:space="preserve">né </w:t>
      </w:r>
      <w:r w:rsidR="006008AC">
        <w:rPr>
          <w:bCs/>
        </w:rPr>
        <w:t xml:space="preserve">telefonáty a </w:t>
      </w:r>
      <w:r w:rsidR="00194022">
        <w:rPr>
          <w:bCs/>
        </w:rPr>
        <w:t>e-</w:t>
      </w:r>
      <w:r>
        <w:rPr>
          <w:bCs/>
        </w:rPr>
        <w:t>mai</w:t>
      </w:r>
      <w:r w:rsidR="00035C90">
        <w:rPr>
          <w:bCs/>
        </w:rPr>
        <w:t xml:space="preserve">ly </w:t>
      </w:r>
      <w:r w:rsidR="00482AAD">
        <w:rPr>
          <w:bCs/>
        </w:rPr>
        <w:t xml:space="preserve">s ukradenými logy </w:t>
      </w:r>
      <w:r>
        <w:rPr>
          <w:bCs/>
        </w:rPr>
        <w:t xml:space="preserve">České pošty, </w:t>
      </w:r>
      <w:r w:rsidR="00A358DA">
        <w:rPr>
          <w:bCs/>
        </w:rPr>
        <w:t xml:space="preserve">různých </w:t>
      </w:r>
      <w:r w:rsidR="00035C90">
        <w:rPr>
          <w:bCs/>
        </w:rPr>
        <w:t xml:space="preserve">přepravních služeb, bank, ale i například maily tvářící se jako služba Mail </w:t>
      </w:r>
      <w:proofErr w:type="spellStart"/>
      <w:r w:rsidR="00035C90">
        <w:rPr>
          <w:bCs/>
        </w:rPr>
        <w:t>Delivery</w:t>
      </w:r>
      <w:proofErr w:type="spellEnd"/>
      <w:r w:rsidR="00035C90">
        <w:rPr>
          <w:bCs/>
        </w:rPr>
        <w:t xml:space="preserve"> </w:t>
      </w:r>
      <w:proofErr w:type="spellStart"/>
      <w:r w:rsidR="00035C90">
        <w:rPr>
          <w:bCs/>
        </w:rPr>
        <w:t>System</w:t>
      </w:r>
      <w:proofErr w:type="spellEnd"/>
      <w:r w:rsidR="00035C90">
        <w:rPr>
          <w:bCs/>
        </w:rPr>
        <w:t xml:space="preserve">. </w:t>
      </w:r>
      <w:r w:rsidR="006008AC">
        <w:rPr>
          <w:bCs/>
        </w:rPr>
        <w:t>Nedávno</w:t>
      </w:r>
      <w:r w:rsidR="008A67B0">
        <w:rPr>
          <w:bCs/>
        </w:rPr>
        <w:t xml:space="preserve"> chodily</w:t>
      </w:r>
      <w:r>
        <w:rPr>
          <w:bCs/>
        </w:rPr>
        <w:t xml:space="preserve"> i SMS zprávy nabízející pomoc s příspěvkem na bydlení a </w:t>
      </w:r>
      <w:r w:rsidR="00035C90">
        <w:rPr>
          <w:bCs/>
        </w:rPr>
        <w:t xml:space="preserve">jiné dávky </w:t>
      </w:r>
      <w:r>
        <w:rPr>
          <w:bCs/>
        </w:rPr>
        <w:t>obsahu</w:t>
      </w:r>
      <w:r w:rsidR="00CC65F9">
        <w:rPr>
          <w:bCs/>
        </w:rPr>
        <w:t>j</w:t>
      </w:r>
      <w:r w:rsidR="0059715D">
        <w:rPr>
          <w:bCs/>
        </w:rPr>
        <w:t xml:space="preserve">ící odkaz na </w:t>
      </w:r>
      <w:r w:rsidR="00035C90">
        <w:rPr>
          <w:bCs/>
        </w:rPr>
        <w:t>podvodné stránky. Nej</w:t>
      </w:r>
      <w:r w:rsidR="000F490D">
        <w:rPr>
          <w:bCs/>
        </w:rPr>
        <w:t xml:space="preserve">víc „zabodoval“ </w:t>
      </w:r>
      <w:r w:rsidR="00482AAD">
        <w:rPr>
          <w:bCs/>
        </w:rPr>
        <w:t xml:space="preserve">autor </w:t>
      </w:r>
      <w:r w:rsidR="00CC65F9">
        <w:rPr>
          <w:bCs/>
        </w:rPr>
        <w:t xml:space="preserve">fingovaného e-mailu od </w:t>
      </w:r>
      <w:r w:rsidR="00482AAD">
        <w:rPr>
          <w:bCs/>
        </w:rPr>
        <w:t>Policie ČR</w:t>
      </w:r>
      <w:r w:rsidR="003B1232">
        <w:rPr>
          <w:bCs/>
        </w:rPr>
        <w:t xml:space="preserve">, který se podepsal přímo </w:t>
      </w:r>
      <w:r w:rsidR="00560599">
        <w:rPr>
          <w:bCs/>
        </w:rPr>
        <w:t xml:space="preserve">jménem </w:t>
      </w:r>
      <w:r w:rsidR="00CC65F9">
        <w:rPr>
          <w:bCs/>
        </w:rPr>
        <w:t>býval</w:t>
      </w:r>
      <w:r w:rsidR="00560599">
        <w:rPr>
          <w:bCs/>
        </w:rPr>
        <w:t xml:space="preserve">ého </w:t>
      </w:r>
      <w:r w:rsidR="00CC65F9">
        <w:rPr>
          <w:bCs/>
        </w:rPr>
        <w:t>policejní</w:t>
      </w:r>
      <w:r w:rsidR="00560599">
        <w:rPr>
          <w:bCs/>
        </w:rPr>
        <w:t>ho prezidenta</w:t>
      </w:r>
      <w:r w:rsidR="00CC65F9">
        <w:rPr>
          <w:bCs/>
        </w:rPr>
        <w:t xml:space="preserve">. </w:t>
      </w:r>
      <w:r w:rsidR="008A67B0">
        <w:rPr>
          <w:bCs/>
        </w:rPr>
        <w:t>Drzost</w:t>
      </w:r>
      <w:r w:rsidR="00482AAD">
        <w:rPr>
          <w:bCs/>
        </w:rPr>
        <w:t xml:space="preserve"> </w:t>
      </w:r>
      <w:r w:rsidR="00035C90">
        <w:rPr>
          <w:bCs/>
        </w:rPr>
        <w:t>těch</w:t>
      </w:r>
      <w:r w:rsidR="000F490D">
        <w:rPr>
          <w:bCs/>
        </w:rPr>
        <w:t>to</w:t>
      </w:r>
      <w:r w:rsidR="00035C90">
        <w:rPr>
          <w:bCs/>
        </w:rPr>
        <w:t xml:space="preserve"> lidí </w:t>
      </w:r>
      <w:r w:rsidR="00482AAD">
        <w:rPr>
          <w:bCs/>
        </w:rPr>
        <w:t>prostě nemá hranic</w:t>
      </w:r>
      <w:r w:rsidR="0039305D">
        <w:rPr>
          <w:bCs/>
        </w:rPr>
        <w:t>.</w:t>
      </w:r>
      <w:r w:rsidR="00482AAD">
        <w:rPr>
          <w:bCs/>
        </w:rPr>
        <w:t xml:space="preserve"> </w:t>
      </w:r>
    </w:p>
    <w:p w:rsidR="00F4781C" w:rsidRDefault="004D526C" w:rsidP="00C32118">
      <w:pPr>
        <w:jc w:val="both"/>
        <w:rPr>
          <w:bCs/>
        </w:rPr>
      </w:pPr>
      <w:r>
        <w:rPr>
          <w:bCs/>
        </w:rPr>
        <w:t xml:space="preserve">Doporučuji též </w:t>
      </w:r>
      <w:r w:rsidR="00633589">
        <w:rPr>
          <w:bCs/>
        </w:rPr>
        <w:t xml:space="preserve">odolat nevyžádaným </w:t>
      </w:r>
      <w:r w:rsidR="0059715D">
        <w:rPr>
          <w:bCs/>
        </w:rPr>
        <w:t xml:space="preserve">nabídkám </w:t>
      </w:r>
      <w:r w:rsidR="008E6212">
        <w:rPr>
          <w:bCs/>
        </w:rPr>
        <w:t xml:space="preserve">na zprostředkování výhodnějšího dodavatele energií. </w:t>
      </w:r>
      <w:r w:rsidR="0013244C">
        <w:rPr>
          <w:bCs/>
        </w:rPr>
        <w:t xml:space="preserve">Motivace </w:t>
      </w:r>
      <w:r w:rsidR="009B7A14">
        <w:rPr>
          <w:bCs/>
        </w:rPr>
        <w:t>ke změně dodavatele</w:t>
      </w:r>
      <w:r w:rsidR="009B7A14" w:rsidRPr="007F039F">
        <w:rPr>
          <w:bCs/>
        </w:rPr>
        <w:t xml:space="preserve"> </w:t>
      </w:r>
      <w:r w:rsidR="009B7A14">
        <w:rPr>
          <w:bCs/>
        </w:rPr>
        <w:t xml:space="preserve">se </w:t>
      </w:r>
      <w:r w:rsidR="00CE53E5">
        <w:rPr>
          <w:bCs/>
        </w:rPr>
        <w:t xml:space="preserve">po </w:t>
      </w:r>
      <w:proofErr w:type="spellStart"/>
      <w:r w:rsidR="00CE53E5">
        <w:rPr>
          <w:bCs/>
        </w:rPr>
        <w:t>zastropování</w:t>
      </w:r>
      <w:proofErr w:type="spellEnd"/>
      <w:r w:rsidR="00CE53E5">
        <w:rPr>
          <w:bCs/>
        </w:rPr>
        <w:t xml:space="preserve"> </w:t>
      </w:r>
      <w:r w:rsidR="00AC267B">
        <w:rPr>
          <w:bCs/>
        </w:rPr>
        <w:t xml:space="preserve">cen </w:t>
      </w:r>
      <w:r w:rsidR="002653A8">
        <w:rPr>
          <w:bCs/>
        </w:rPr>
        <w:t xml:space="preserve">zavedeném od ledna 2023 </w:t>
      </w:r>
      <w:r w:rsidR="0013244C">
        <w:rPr>
          <w:bCs/>
        </w:rPr>
        <w:t xml:space="preserve">stejně </w:t>
      </w:r>
      <w:r w:rsidR="002653A8">
        <w:rPr>
          <w:bCs/>
        </w:rPr>
        <w:t xml:space="preserve">asi </w:t>
      </w:r>
      <w:r w:rsidR="00CE53E5">
        <w:rPr>
          <w:bCs/>
        </w:rPr>
        <w:t xml:space="preserve">sníží. </w:t>
      </w:r>
      <w:r w:rsidR="007F039F">
        <w:rPr>
          <w:bCs/>
        </w:rPr>
        <w:t xml:space="preserve">Má-li uživatel fixovanou cenu nižší, platí po dobu fixace tato nižší cena. Není-li sjednána fixace, může mu </w:t>
      </w:r>
      <w:r w:rsidR="008A67B0">
        <w:rPr>
          <w:bCs/>
        </w:rPr>
        <w:t xml:space="preserve">ji </w:t>
      </w:r>
      <w:r w:rsidR="007F039F">
        <w:rPr>
          <w:bCs/>
        </w:rPr>
        <w:t xml:space="preserve">dodavatel </w:t>
      </w:r>
      <w:r w:rsidR="008A67B0">
        <w:rPr>
          <w:bCs/>
        </w:rPr>
        <w:t xml:space="preserve">s novým ceníkem </w:t>
      </w:r>
      <w:r w:rsidR="007F039F">
        <w:rPr>
          <w:bCs/>
        </w:rPr>
        <w:t xml:space="preserve">navýšit až do výše stropu. </w:t>
      </w:r>
      <w:r w:rsidR="00035C90">
        <w:rPr>
          <w:bCs/>
        </w:rPr>
        <w:t xml:space="preserve">Podle posledních zpráv </w:t>
      </w:r>
      <w:r w:rsidR="000F490D">
        <w:rPr>
          <w:bCs/>
        </w:rPr>
        <w:t xml:space="preserve">ale </w:t>
      </w:r>
      <w:r w:rsidR="00035C90">
        <w:rPr>
          <w:bCs/>
        </w:rPr>
        <w:t xml:space="preserve">se </w:t>
      </w:r>
      <w:proofErr w:type="spellStart"/>
      <w:r w:rsidR="00035C90">
        <w:rPr>
          <w:bCs/>
        </w:rPr>
        <w:t>zastropováním</w:t>
      </w:r>
      <w:proofErr w:type="spellEnd"/>
      <w:r w:rsidR="00035C90">
        <w:rPr>
          <w:bCs/>
        </w:rPr>
        <w:t xml:space="preserve"> padá </w:t>
      </w:r>
      <w:r w:rsidR="000F490D">
        <w:rPr>
          <w:bCs/>
        </w:rPr>
        <w:t xml:space="preserve">druhá část úsporného tarifu plánovaná pro rok </w:t>
      </w:r>
      <w:r w:rsidR="00035C90">
        <w:rPr>
          <w:bCs/>
        </w:rPr>
        <w:t xml:space="preserve">2023. </w:t>
      </w:r>
    </w:p>
    <w:p w:rsidR="007F039F" w:rsidRPr="009B7A14" w:rsidRDefault="009B7A14" w:rsidP="00C32118">
      <w:pPr>
        <w:jc w:val="both"/>
        <w:rPr>
          <w:bCs/>
        </w:rPr>
      </w:pPr>
      <w:r w:rsidRPr="009B7A14">
        <w:rPr>
          <w:bCs/>
        </w:rPr>
        <w:t>Od října se také z</w:t>
      </w:r>
      <w:r w:rsidR="00F13C1D">
        <w:rPr>
          <w:bCs/>
        </w:rPr>
        <w:t xml:space="preserve">výšily </w:t>
      </w:r>
      <w:r>
        <w:rPr>
          <w:bCs/>
        </w:rPr>
        <w:t xml:space="preserve">normativní náklady na bydlení, což je jeden z parametrů </w:t>
      </w:r>
      <w:r w:rsidR="007F039F" w:rsidRPr="009B7A14">
        <w:rPr>
          <w:bCs/>
        </w:rPr>
        <w:t>p</w:t>
      </w:r>
      <w:r w:rsidRPr="009B7A14">
        <w:rPr>
          <w:bCs/>
        </w:rPr>
        <w:t>ro výpočet příspěvku na bydlení. Ty jsou vyšší v nájmech a podnájmech a nižší v družstevních bytech, bytech vlastníků a bytech užívaných na základě služebnosti</w:t>
      </w:r>
      <w:r w:rsidR="00DB03A5">
        <w:rPr>
          <w:bCs/>
        </w:rPr>
        <w:t xml:space="preserve"> a </w:t>
      </w:r>
      <w:r w:rsidRPr="009B7A14">
        <w:rPr>
          <w:bCs/>
        </w:rPr>
        <w:t xml:space="preserve">stejně jako dřív </w:t>
      </w:r>
      <w:r w:rsidR="00DB03A5">
        <w:rPr>
          <w:bCs/>
        </w:rPr>
        <w:t xml:space="preserve">jsou </w:t>
      </w:r>
      <w:r w:rsidRPr="009B7A14">
        <w:rPr>
          <w:bCs/>
        </w:rPr>
        <w:t xml:space="preserve">odstupňované podle </w:t>
      </w:r>
      <w:r w:rsidR="00956DB7">
        <w:rPr>
          <w:bCs/>
        </w:rPr>
        <w:t xml:space="preserve">počtu společně posuzovaných osob a podle </w:t>
      </w:r>
      <w:r w:rsidRPr="009B7A14">
        <w:rPr>
          <w:bCs/>
        </w:rPr>
        <w:t xml:space="preserve">velikosti obce počítané podle počtu obyvatel. </w:t>
      </w:r>
      <w:r w:rsidR="00697C98">
        <w:rPr>
          <w:bCs/>
        </w:rPr>
        <w:t xml:space="preserve">Zvýšení by mělo pomoci zejména jedno- a dvoučlenným domácnostem. </w:t>
      </w:r>
    </w:p>
    <w:p w:rsidR="00B004E1" w:rsidRDefault="00363B2C" w:rsidP="00C32118">
      <w:pPr>
        <w:jc w:val="both"/>
        <w:rPr>
          <w:bCs/>
        </w:rPr>
      </w:pPr>
      <w:r>
        <w:rPr>
          <w:bCs/>
        </w:rPr>
        <w:t xml:space="preserve">Dále vláda navrhuje zvýšit příspěvek na mobilitu </w:t>
      </w:r>
      <w:r w:rsidR="008A67B0">
        <w:rPr>
          <w:bCs/>
        </w:rPr>
        <w:t xml:space="preserve">z 550 na 900 </w:t>
      </w:r>
      <w:r>
        <w:rPr>
          <w:bCs/>
        </w:rPr>
        <w:t>Kč měsíčně.</w:t>
      </w:r>
    </w:p>
    <w:p w:rsidR="00AD19BA" w:rsidRPr="00715639" w:rsidRDefault="00AD19BA" w:rsidP="00666680">
      <w:pPr>
        <w:pStyle w:val="Nadpis2"/>
      </w:pPr>
      <w:r w:rsidRPr="00715639">
        <w:t xml:space="preserve">Rozšíření okruhu povinných uživatelů datových schránek </w:t>
      </w:r>
    </w:p>
    <w:p w:rsidR="00AD19BA" w:rsidRDefault="00E078C0" w:rsidP="00C32118">
      <w:pPr>
        <w:jc w:val="both"/>
        <w:rPr>
          <w:bCs/>
        </w:rPr>
      </w:pPr>
      <w:r>
        <w:rPr>
          <w:bCs/>
        </w:rPr>
        <w:t>O</w:t>
      </w:r>
      <w:r w:rsidR="004533E3">
        <w:rPr>
          <w:bCs/>
        </w:rPr>
        <w:t xml:space="preserve">d </w:t>
      </w:r>
      <w:r w:rsidR="007A1D74">
        <w:rPr>
          <w:bCs/>
        </w:rPr>
        <w:t xml:space="preserve">ledna 2023 </w:t>
      </w:r>
      <w:r>
        <w:rPr>
          <w:bCs/>
        </w:rPr>
        <w:t>bude stát postupně zřizovat</w:t>
      </w:r>
      <w:r w:rsidR="00AD19BA">
        <w:rPr>
          <w:bCs/>
        </w:rPr>
        <w:t xml:space="preserve"> datovou </w:t>
      </w:r>
      <w:r w:rsidR="00AD19BA" w:rsidRPr="00AD19BA">
        <w:rPr>
          <w:bCs/>
        </w:rPr>
        <w:t xml:space="preserve">schránku </w:t>
      </w:r>
      <w:r w:rsidR="00EC1207">
        <w:rPr>
          <w:bCs/>
        </w:rPr>
        <w:t xml:space="preserve">(DS) </w:t>
      </w:r>
      <w:r w:rsidR="00AD19BA" w:rsidRPr="00AD19BA">
        <w:rPr>
          <w:bCs/>
        </w:rPr>
        <w:t>všem právnickým osobám</w:t>
      </w:r>
      <w:r w:rsidR="009E0F93">
        <w:rPr>
          <w:bCs/>
        </w:rPr>
        <w:t xml:space="preserve"> </w:t>
      </w:r>
      <w:r w:rsidR="00FB0369">
        <w:rPr>
          <w:bCs/>
        </w:rPr>
        <w:t>a podnikajícím fyzickým osobám</w:t>
      </w:r>
      <w:r>
        <w:rPr>
          <w:bCs/>
        </w:rPr>
        <w:t xml:space="preserve">, </w:t>
      </w:r>
      <w:r w:rsidR="00F16AC7">
        <w:rPr>
          <w:bCs/>
        </w:rPr>
        <w:t xml:space="preserve">samozřejmě jen těm, </w:t>
      </w:r>
      <w:r w:rsidR="009E0F93">
        <w:rPr>
          <w:bCs/>
        </w:rPr>
        <w:t>které ji dosud mít nemusely</w:t>
      </w:r>
      <w:r w:rsidR="00FB0369">
        <w:rPr>
          <w:bCs/>
        </w:rPr>
        <w:t xml:space="preserve"> </w:t>
      </w:r>
      <w:r w:rsidR="00F16AC7">
        <w:rPr>
          <w:bCs/>
        </w:rPr>
        <w:t>a už o ni dříve dobrovolně nepožádaly</w:t>
      </w:r>
      <w:r w:rsidR="007A1D74">
        <w:rPr>
          <w:bCs/>
        </w:rPr>
        <w:t>. A</w:t>
      </w:r>
      <w:r w:rsidR="00AD19BA">
        <w:rPr>
          <w:bCs/>
        </w:rPr>
        <w:t xml:space="preserve"> </w:t>
      </w:r>
      <w:r w:rsidR="007A1D74">
        <w:rPr>
          <w:bCs/>
        </w:rPr>
        <w:t xml:space="preserve">to </w:t>
      </w:r>
      <w:r w:rsidR="004533E3">
        <w:rPr>
          <w:bCs/>
        </w:rPr>
        <w:t xml:space="preserve">bez ohledu na jejich souhlas. </w:t>
      </w:r>
      <w:r w:rsidR="00EC1207">
        <w:rPr>
          <w:bCs/>
        </w:rPr>
        <w:t xml:space="preserve">DS </w:t>
      </w:r>
      <w:r w:rsidR="0013244C">
        <w:rPr>
          <w:bCs/>
        </w:rPr>
        <w:t xml:space="preserve">jim bude aktivována </w:t>
      </w:r>
      <w:r w:rsidR="004533E3">
        <w:rPr>
          <w:bCs/>
        </w:rPr>
        <w:t xml:space="preserve">nejpozději </w:t>
      </w:r>
      <w:r w:rsidR="004533E3" w:rsidRPr="004533E3">
        <w:rPr>
          <w:bCs/>
        </w:rPr>
        <w:t xml:space="preserve">15. den </w:t>
      </w:r>
      <w:r w:rsidR="004533E3">
        <w:rPr>
          <w:bCs/>
        </w:rPr>
        <w:t>od doručení přístupo</w:t>
      </w:r>
      <w:r w:rsidR="0013244C">
        <w:rPr>
          <w:bCs/>
        </w:rPr>
        <w:t xml:space="preserve">vých údajů i bez jejich </w:t>
      </w:r>
      <w:r w:rsidR="004533E3">
        <w:rPr>
          <w:bCs/>
        </w:rPr>
        <w:t>součinnosti. Obdobně to platí</w:t>
      </w:r>
      <w:r w:rsidR="004533E3" w:rsidRPr="004533E3">
        <w:rPr>
          <w:bCs/>
        </w:rPr>
        <w:t xml:space="preserve"> i </w:t>
      </w:r>
      <w:r w:rsidR="004533E3">
        <w:rPr>
          <w:bCs/>
        </w:rPr>
        <w:t>pro</w:t>
      </w:r>
      <w:r w:rsidR="004533E3" w:rsidRPr="004533E3">
        <w:rPr>
          <w:bCs/>
        </w:rPr>
        <w:t xml:space="preserve"> </w:t>
      </w:r>
      <w:r w:rsidR="004533E3">
        <w:rPr>
          <w:bCs/>
        </w:rPr>
        <w:t>pře</w:t>
      </w:r>
      <w:r w:rsidR="004533E3" w:rsidRPr="004533E3">
        <w:rPr>
          <w:bCs/>
        </w:rPr>
        <w:t xml:space="preserve">čtení </w:t>
      </w:r>
      <w:r w:rsidR="00F862F6">
        <w:rPr>
          <w:bCs/>
        </w:rPr>
        <w:t xml:space="preserve">doručených zpráv, na které </w:t>
      </w:r>
      <w:r w:rsidR="004533E3">
        <w:rPr>
          <w:bCs/>
        </w:rPr>
        <w:t xml:space="preserve">má uživatel deset dnů a </w:t>
      </w:r>
      <w:r w:rsidR="004533E3" w:rsidRPr="004533E3">
        <w:rPr>
          <w:bCs/>
        </w:rPr>
        <w:t>poté se dokument považuje za doručený</w:t>
      </w:r>
      <w:r w:rsidR="004533E3">
        <w:rPr>
          <w:bCs/>
        </w:rPr>
        <w:t>, i když s</w:t>
      </w:r>
      <w:r w:rsidR="00EC1207">
        <w:rPr>
          <w:bCs/>
        </w:rPr>
        <w:t xml:space="preserve">e do DS </w:t>
      </w:r>
      <w:r w:rsidR="004533E3">
        <w:rPr>
          <w:bCs/>
        </w:rPr>
        <w:t>nepřihlásil</w:t>
      </w:r>
      <w:r w:rsidR="004533E3" w:rsidRPr="004533E3">
        <w:rPr>
          <w:bCs/>
        </w:rPr>
        <w:t>.</w:t>
      </w:r>
      <w:r w:rsidR="009E0F93">
        <w:rPr>
          <w:bCs/>
        </w:rPr>
        <w:t xml:space="preserve"> </w:t>
      </w:r>
      <w:r w:rsidR="00F16AC7">
        <w:rPr>
          <w:bCs/>
        </w:rPr>
        <w:t>Konkré</w:t>
      </w:r>
      <w:r w:rsidR="00CB11E8">
        <w:rPr>
          <w:bCs/>
        </w:rPr>
        <w:t xml:space="preserve">tně jde o tyto nové </w:t>
      </w:r>
      <w:r w:rsidR="007A1D74">
        <w:rPr>
          <w:bCs/>
        </w:rPr>
        <w:t xml:space="preserve">uživatele: </w:t>
      </w:r>
    </w:p>
    <w:p w:rsidR="007A1D74" w:rsidRPr="005420DE" w:rsidRDefault="007A1D74" w:rsidP="005420DE">
      <w:pPr>
        <w:pStyle w:val="Odstavecseseznamem"/>
        <w:numPr>
          <w:ilvl w:val="0"/>
          <w:numId w:val="35"/>
        </w:numPr>
        <w:jc w:val="both"/>
        <w:rPr>
          <w:bCs/>
        </w:rPr>
      </w:pPr>
      <w:r w:rsidRPr="005420DE">
        <w:rPr>
          <w:bCs/>
        </w:rPr>
        <w:t>Každá právnická osoba – tedy nejen právnické osoby zapsané v obchodním rejstříku jako dosud, ale nově také ty, které jsou zapsány ve spolkovém či nadačním rejstříku, rejstříku ústavů, společenství vlastníků jednotek nebo obecně prospěšných společností</w:t>
      </w:r>
    </w:p>
    <w:p w:rsidR="00EC1207" w:rsidRPr="005420DE" w:rsidRDefault="007A1D74" w:rsidP="005420DE">
      <w:pPr>
        <w:pStyle w:val="Odstavecseseznamem"/>
        <w:numPr>
          <w:ilvl w:val="0"/>
          <w:numId w:val="35"/>
        </w:numPr>
        <w:jc w:val="both"/>
        <w:rPr>
          <w:bCs/>
        </w:rPr>
      </w:pPr>
      <w:r w:rsidRPr="005420DE">
        <w:rPr>
          <w:bCs/>
        </w:rPr>
        <w:t>K</w:t>
      </w:r>
      <w:r w:rsidR="00CF6D88" w:rsidRPr="005420DE">
        <w:rPr>
          <w:bCs/>
        </w:rPr>
        <w:t xml:space="preserve">aždá fyzická podnikající osoba </w:t>
      </w:r>
      <w:r w:rsidR="005420DE">
        <w:rPr>
          <w:bCs/>
        </w:rPr>
        <w:t xml:space="preserve">s IČO </w:t>
      </w:r>
      <w:r w:rsidR="00CF6D88" w:rsidRPr="005420DE">
        <w:rPr>
          <w:bCs/>
        </w:rPr>
        <w:t xml:space="preserve">- </w:t>
      </w:r>
      <w:r w:rsidRPr="005420DE">
        <w:rPr>
          <w:bCs/>
        </w:rPr>
        <w:t xml:space="preserve">tzv. OSVČ neboli osoba samostatně výdělečně činná. </w:t>
      </w:r>
      <w:r w:rsidR="006B2B46">
        <w:rPr>
          <w:bCs/>
        </w:rPr>
        <w:t>Má se to týkat</w:t>
      </w:r>
      <w:r w:rsidR="003144AC" w:rsidRPr="005420DE">
        <w:rPr>
          <w:bCs/>
        </w:rPr>
        <w:t xml:space="preserve"> </w:t>
      </w:r>
      <w:r w:rsidR="00FB32FE" w:rsidRPr="005420DE">
        <w:rPr>
          <w:bCs/>
        </w:rPr>
        <w:t>i těch, kteří živnos</w:t>
      </w:r>
      <w:r w:rsidR="00EC1207" w:rsidRPr="005420DE">
        <w:rPr>
          <w:bCs/>
        </w:rPr>
        <w:t xml:space="preserve">t nezrušili, ale jen </w:t>
      </w:r>
      <w:r w:rsidR="00BB4C53" w:rsidRPr="005420DE">
        <w:rPr>
          <w:bCs/>
        </w:rPr>
        <w:t>pozastavili</w:t>
      </w:r>
      <w:r w:rsidR="00EC1207" w:rsidRPr="005420DE">
        <w:rPr>
          <w:bCs/>
        </w:rPr>
        <w:t>.</w:t>
      </w:r>
      <w:r w:rsidR="00FB510B" w:rsidRPr="005420DE">
        <w:rPr>
          <w:bCs/>
        </w:rPr>
        <w:t xml:space="preserve"> J</w:t>
      </w:r>
      <w:r w:rsidR="00EC1207" w:rsidRPr="005420DE">
        <w:rPr>
          <w:bCs/>
        </w:rPr>
        <w:t xml:space="preserve">ak aktivním, tak </w:t>
      </w:r>
      <w:r w:rsidR="00FB510B" w:rsidRPr="005420DE">
        <w:rPr>
          <w:bCs/>
        </w:rPr>
        <w:t xml:space="preserve">i </w:t>
      </w:r>
      <w:r w:rsidR="00EC1207" w:rsidRPr="005420DE">
        <w:rPr>
          <w:bCs/>
        </w:rPr>
        <w:t xml:space="preserve">neaktivním OSVČ </w:t>
      </w:r>
      <w:r w:rsidR="00FB510B" w:rsidRPr="005420DE">
        <w:rPr>
          <w:bCs/>
        </w:rPr>
        <w:t xml:space="preserve">však </w:t>
      </w:r>
      <w:r w:rsidR="00EC1207" w:rsidRPr="005420DE">
        <w:rPr>
          <w:bCs/>
        </w:rPr>
        <w:t xml:space="preserve">lze do DS doručovat jen zásilky týkající se jejich </w:t>
      </w:r>
      <w:r w:rsidR="00FB510B" w:rsidRPr="005420DE">
        <w:rPr>
          <w:bCs/>
        </w:rPr>
        <w:t xml:space="preserve">podnikání. </w:t>
      </w:r>
      <w:r w:rsidR="00EC1207" w:rsidRPr="005420DE">
        <w:rPr>
          <w:bCs/>
        </w:rPr>
        <w:t xml:space="preserve"> </w:t>
      </w:r>
      <w:r w:rsidR="006D2FD2" w:rsidRPr="005420DE">
        <w:rPr>
          <w:bCs/>
        </w:rPr>
        <w:t xml:space="preserve">U přerušených živností tak </w:t>
      </w:r>
      <w:r w:rsidR="00EB62F2" w:rsidRPr="005420DE">
        <w:rPr>
          <w:bCs/>
        </w:rPr>
        <w:t xml:space="preserve">fakticky bude doručováno minimálně. </w:t>
      </w:r>
    </w:p>
    <w:p w:rsidR="007A1D74" w:rsidRPr="005420DE" w:rsidRDefault="007A1D74" w:rsidP="005420DE">
      <w:pPr>
        <w:pStyle w:val="Odstavecseseznamem"/>
        <w:numPr>
          <w:ilvl w:val="0"/>
          <w:numId w:val="35"/>
        </w:numPr>
        <w:jc w:val="both"/>
        <w:rPr>
          <w:bCs/>
        </w:rPr>
      </w:pPr>
      <w:r w:rsidRPr="005420DE">
        <w:rPr>
          <w:bCs/>
        </w:rPr>
        <w:t xml:space="preserve">Každá svéprávná fyzická osoba zapsaná v základním registru obyvatel, která použije prostředek „vydaný v rámci kvalifikovaného systému elektronické identifikace“, například občanský průkaz s čipem. Tito uživatelé si budou moci </w:t>
      </w:r>
      <w:r w:rsidR="00612A97" w:rsidRPr="005420DE">
        <w:rPr>
          <w:bCs/>
        </w:rPr>
        <w:t xml:space="preserve">sami </w:t>
      </w:r>
      <w:r w:rsidR="00EC1207" w:rsidRPr="005420DE">
        <w:rPr>
          <w:bCs/>
        </w:rPr>
        <w:t xml:space="preserve">DS znepřístupnit. </w:t>
      </w:r>
      <w:r w:rsidRPr="005420DE">
        <w:rPr>
          <w:bCs/>
        </w:rPr>
        <w:t xml:space="preserve"> </w:t>
      </w:r>
    </w:p>
    <w:p w:rsidR="006D2FD2" w:rsidRPr="006D2FD2" w:rsidRDefault="00EB62F2" w:rsidP="006D2FD2">
      <w:pPr>
        <w:jc w:val="both"/>
        <w:rPr>
          <w:bCs/>
        </w:rPr>
      </w:pPr>
      <w:r>
        <w:rPr>
          <w:bCs/>
        </w:rPr>
        <w:t xml:space="preserve">Pokud je </w:t>
      </w:r>
      <w:r w:rsidR="00F862F6">
        <w:rPr>
          <w:bCs/>
        </w:rPr>
        <w:t xml:space="preserve">uživatel DS </w:t>
      </w:r>
      <w:r>
        <w:rPr>
          <w:bCs/>
        </w:rPr>
        <w:t xml:space="preserve">sám odesílatelem, </w:t>
      </w:r>
      <w:r w:rsidR="00F862F6">
        <w:rPr>
          <w:bCs/>
        </w:rPr>
        <w:t>nemusí</w:t>
      </w:r>
      <w:r w:rsidR="00F862F6" w:rsidRPr="00F862F6">
        <w:rPr>
          <w:bCs/>
        </w:rPr>
        <w:t xml:space="preserve">, </w:t>
      </w:r>
      <w:r w:rsidR="00F862F6" w:rsidRPr="00F862F6">
        <w:rPr>
          <w:bCs/>
          <w:u w:val="single"/>
        </w:rPr>
        <w:t>s výjimkou finančních úřadů</w:t>
      </w:r>
      <w:r w:rsidR="00F862F6" w:rsidRPr="00F862F6">
        <w:rPr>
          <w:bCs/>
        </w:rPr>
        <w:t>,</w:t>
      </w:r>
      <w:r w:rsidR="00F862F6">
        <w:rPr>
          <w:bCs/>
        </w:rPr>
        <w:t xml:space="preserve"> s</w:t>
      </w:r>
      <w:r w:rsidR="00A963C3">
        <w:rPr>
          <w:bCs/>
        </w:rPr>
        <w:t xml:space="preserve"> jinými </w:t>
      </w:r>
      <w:r w:rsidR="00F862F6">
        <w:rPr>
          <w:bCs/>
        </w:rPr>
        <w:t>orgány veřejné moci kom</w:t>
      </w:r>
      <w:r w:rsidR="005420DE">
        <w:rPr>
          <w:bCs/>
        </w:rPr>
        <w:t>unikovat elektronicky a může používat</w:t>
      </w:r>
      <w:r w:rsidR="00F862F6">
        <w:rPr>
          <w:bCs/>
        </w:rPr>
        <w:t xml:space="preserve"> tradiční papírovou </w:t>
      </w:r>
      <w:r w:rsidR="00612A97">
        <w:rPr>
          <w:bCs/>
        </w:rPr>
        <w:t xml:space="preserve">formu. </w:t>
      </w:r>
      <w:r w:rsidR="00F862F6">
        <w:rPr>
          <w:bCs/>
        </w:rPr>
        <w:t xml:space="preserve"> </w:t>
      </w:r>
    </w:p>
    <w:p w:rsidR="009E0F93" w:rsidRPr="009E0F93" w:rsidRDefault="003B1232" w:rsidP="00715639">
      <w:pPr>
        <w:spacing w:after="0"/>
        <w:jc w:val="both"/>
        <w:rPr>
          <w:bCs/>
        </w:rPr>
      </w:pPr>
      <w:r>
        <w:rPr>
          <w:bCs/>
        </w:rPr>
        <w:lastRenderedPageBreak/>
        <w:t>O výhodách</w:t>
      </w:r>
      <w:r w:rsidR="009E0F93">
        <w:rPr>
          <w:bCs/>
        </w:rPr>
        <w:t>, nevýhod</w:t>
      </w:r>
      <w:r>
        <w:rPr>
          <w:bCs/>
        </w:rPr>
        <w:t>ách</w:t>
      </w:r>
      <w:r w:rsidR="009E0F93">
        <w:rPr>
          <w:bCs/>
        </w:rPr>
        <w:t xml:space="preserve"> a rozdíl</w:t>
      </w:r>
      <w:r>
        <w:rPr>
          <w:bCs/>
        </w:rPr>
        <w:t>ech</w:t>
      </w:r>
      <w:r w:rsidR="009E0F93">
        <w:rPr>
          <w:bCs/>
        </w:rPr>
        <w:t xml:space="preserve"> při</w:t>
      </w:r>
      <w:r w:rsidR="009E0F93" w:rsidRPr="009E0F93">
        <w:rPr>
          <w:bCs/>
        </w:rPr>
        <w:t xml:space="preserve"> doručování poštou a datovou schránkou </w:t>
      </w:r>
      <w:r>
        <w:rPr>
          <w:bCs/>
        </w:rPr>
        <w:t xml:space="preserve">jsme už psali v Informacích </w:t>
      </w:r>
      <w:r w:rsidR="009E0F93" w:rsidRPr="009E0F93">
        <w:rPr>
          <w:bCs/>
        </w:rPr>
        <w:t>12/2018</w:t>
      </w:r>
      <w:r>
        <w:rPr>
          <w:bCs/>
        </w:rPr>
        <w:t>, článek je na tomto odkazu</w:t>
      </w:r>
      <w:r w:rsidR="009E0F93" w:rsidRPr="009E0F93">
        <w:rPr>
          <w:bCs/>
        </w:rPr>
        <w:t>:</w:t>
      </w:r>
    </w:p>
    <w:p w:rsidR="009E0F93" w:rsidRDefault="00735F48" w:rsidP="009E0F93">
      <w:pPr>
        <w:jc w:val="both"/>
        <w:rPr>
          <w:rStyle w:val="Hypertextovodkaz"/>
          <w:bCs/>
        </w:rPr>
      </w:pPr>
      <w:hyperlink r:id="rId8" w:history="1">
        <w:r w:rsidR="009E0F93" w:rsidRPr="00FD2C77">
          <w:rPr>
            <w:rStyle w:val="Hypertextovodkaz"/>
            <w:bCs/>
          </w:rPr>
          <w:t>https://www.sons.cz/12-2018-Informace-a-odpovedi-na-dotazy-ze-Socialne-pravni-poradny-SONS-v-Praze-P4006599.html</w:t>
        </w:r>
      </w:hyperlink>
    </w:p>
    <w:p w:rsidR="00B97797" w:rsidRPr="00715639" w:rsidRDefault="00B97797" w:rsidP="00666680">
      <w:pPr>
        <w:pStyle w:val="Nadpis2"/>
      </w:pPr>
      <w:r w:rsidRPr="00715639">
        <w:t xml:space="preserve">Přehled dávek pro rodiče a děti </w:t>
      </w:r>
    </w:p>
    <w:p w:rsidR="00B97797" w:rsidRPr="00B97797" w:rsidRDefault="00B97797" w:rsidP="00B97797">
      <w:pPr>
        <w:jc w:val="both"/>
        <w:rPr>
          <w:bCs/>
        </w:rPr>
      </w:pPr>
      <w:r w:rsidRPr="00B97797">
        <w:rPr>
          <w:bCs/>
        </w:rPr>
        <w:t xml:space="preserve">V souvislosti s rodičovstvím náleží různé dávky, z nichž dvě byly zavedeny </w:t>
      </w:r>
      <w:r w:rsidR="00122C36">
        <w:rPr>
          <w:bCs/>
        </w:rPr>
        <w:t xml:space="preserve">teprve </w:t>
      </w:r>
      <w:r w:rsidRPr="00B97797">
        <w:rPr>
          <w:bCs/>
        </w:rPr>
        <w:t>nedávno. Začíná se nám to pojmově trochu motat</w:t>
      </w:r>
      <w:r w:rsidR="00824FEE">
        <w:rPr>
          <w:bCs/>
        </w:rPr>
        <w:t>,</w:t>
      </w:r>
      <w:r w:rsidRPr="00B97797">
        <w:rPr>
          <w:bCs/>
        </w:rPr>
        <w:t xml:space="preserve"> a tak si pojďme krátce shrnout, co </w:t>
      </w:r>
      <w:r w:rsidR="00122C36">
        <w:rPr>
          <w:bCs/>
        </w:rPr>
        <w:t xml:space="preserve">v této oblasti </w:t>
      </w:r>
      <w:r w:rsidRPr="00B97797">
        <w:rPr>
          <w:bCs/>
        </w:rPr>
        <w:t>platí a jak se to jmenuje.</w:t>
      </w:r>
    </w:p>
    <w:p w:rsidR="00B97797" w:rsidRPr="00B97797" w:rsidRDefault="00B97797" w:rsidP="00666680">
      <w:pPr>
        <w:pStyle w:val="Nadpis3"/>
      </w:pPr>
      <w:r w:rsidRPr="00B97797">
        <w:t>Důchodové pojištění</w:t>
      </w:r>
    </w:p>
    <w:p w:rsidR="00B97797" w:rsidRPr="00B97797" w:rsidRDefault="00B97797" w:rsidP="00B97797">
      <w:pPr>
        <w:jc w:val="both"/>
        <w:rPr>
          <w:bCs/>
        </w:rPr>
      </w:pPr>
      <w:r w:rsidRPr="00B97797">
        <w:rPr>
          <w:bCs/>
        </w:rPr>
        <w:t xml:space="preserve">Tzv. </w:t>
      </w:r>
      <w:r w:rsidRPr="00B97797">
        <w:rPr>
          <w:b/>
          <w:bCs/>
        </w:rPr>
        <w:t>výchovné ke starobnímu důchodu</w:t>
      </w:r>
      <w:r w:rsidRPr="00B97797">
        <w:rPr>
          <w:bCs/>
        </w:rPr>
        <w:t xml:space="preserve"> platí nově od ledna 2023 a náleží při splnění zákonných podmínek ve výši 500 Kč měsíčně za každé vychované dítě. Blíže Informace 7/2022 a 8/2022. </w:t>
      </w:r>
    </w:p>
    <w:p w:rsidR="00B97797" w:rsidRPr="00B97797" w:rsidRDefault="00B97797" w:rsidP="00666680">
      <w:pPr>
        <w:pStyle w:val="Nadpis3"/>
      </w:pPr>
      <w:r w:rsidRPr="00B97797">
        <w:t>Nepojistné dávky státní sociální podpory</w:t>
      </w:r>
    </w:p>
    <w:p w:rsidR="00B97797" w:rsidRPr="00B97797" w:rsidRDefault="00B97797" w:rsidP="00B97797">
      <w:pPr>
        <w:jc w:val="both"/>
        <w:rPr>
          <w:bCs/>
        </w:rPr>
      </w:pPr>
      <w:r>
        <w:rPr>
          <w:b/>
          <w:bCs/>
        </w:rPr>
        <w:t xml:space="preserve">Jednorázový příspěvek </w:t>
      </w:r>
      <w:r w:rsidRPr="00B97797">
        <w:rPr>
          <w:b/>
          <w:bCs/>
        </w:rPr>
        <w:t>na dítě</w:t>
      </w:r>
      <w:r w:rsidRPr="00B97797">
        <w:rPr>
          <w:bCs/>
        </w:rPr>
        <w:t xml:space="preserve"> narozené od 2. 8. 2004 do 31. 12. 2022 </w:t>
      </w:r>
      <w:r>
        <w:rPr>
          <w:bCs/>
        </w:rPr>
        <w:t xml:space="preserve">ve výši 5 000 Kč </w:t>
      </w:r>
      <w:r w:rsidRPr="00B97797">
        <w:rPr>
          <w:bCs/>
        </w:rPr>
        <w:t xml:space="preserve">platí od srpna 2022. </w:t>
      </w:r>
      <w:r w:rsidR="00225415">
        <w:rPr>
          <w:bCs/>
        </w:rPr>
        <w:t xml:space="preserve">Týká se dětí z rodin, </w:t>
      </w:r>
      <w:r w:rsidR="00225415" w:rsidRPr="00225415">
        <w:rPr>
          <w:bCs/>
        </w:rPr>
        <w:t>jejichž loňské příjmy nepřevý</w:t>
      </w:r>
      <w:r w:rsidR="00225415">
        <w:rPr>
          <w:bCs/>
        </w:rPr>
        <w:t>šily jeden milion korun hrubého.</w:t>
      </w:r>
      <w:r w:rsidR="00225415" w:rsidRPr="00225415">
        <w:rPr>
          <w:bCs/>
        </w:rPr>
        <w:t xml:space="preserve"> </w:t>
      </w:r>
      <w:r w:rsidRPr="00B97797">
        <w:rPr>
          <w:bCs/>
        </w:rPr>
        <w:t xml:space="preserve">Lhůta pro </w:t>
      </w:r>
      <w:r w:rsidR="00824FEE">
        <w:rPr>
          <w:bCs/>
        </w:rPr>
        <w:t xml:space="preserve">podání </w:t>
      </w:r>
      <w:r w:rsidRPr="00B97797">
        <w:rPr>
          <w:bCs/>
        </w:rPr>
        <w:t xml:space="preserve">žádosti končí 1. 7. 2023. Blíže Informace 8/2022.  </w:t>
      </w:r>
    </w:p>
    <w:p w:rsidR="00B97797" w:rsidRPr="00B97797" w:rsidRDefault="00B97797" w:rsidP="00B97797">
      <w:pPr>
        <w:jc w:val="both"/>
        <w:rPr>
          <w:bCs/>
        </w:rPr>
      </w:pPr>
      <w:r w:rsidRPr="00666680">
        <w:rPr>
          <w:rStyle w:val="Nadpis3Char"/>
        </w:rPr>
        <w:t xml:space="preserve">Rodičovský příspěvek </w:t>
      </w:r>
      <w:r w:rsidRPr="001C6644">
        <w:rPr>
          <w:rStyle w:val="Nadpis3Char"/>
          <w:b w:val="0"/>
        </w:rPr>
        <w:t>nahrazuje výpadek příjmu rodiče v době péče o dítě do nejvýše čtyř let</w:t>
      </w:r>
      <w:r w:rsidRPr="00B97797">
        <w:rPr>
          <w:bCs/>
        </w:rPr>
        <w:t xml:space="preserve"> věku a činí celkem 30</w:t>
      </w:r>
      <w:r w:rsidR="00225415">
        <w:rPr>
          <w:bCs/>
        </w:rPr>
        <w:t xml:space="preserve">0 000 Kč (450 000 Kč u </w:t>
      </w:r>
      <w:r w:rsidRPr="00B97797">
        <w:rPr>
          <w:bCs/>
        </w:rPr>
        <w:t xml:space="preserve">dvojčat a </w:t>
      </w:r>
      <w:proofErr w:type="spellStart"/>
      <w:r w:rsidRPr="00B97797">
        <w:rPr>
          <w:bCs/>
        </w:rPr>
        <w:t>vícerčat</w:t>
      </w:r>
      <w:proofErr w:type="spellEnd"/>
      <w:r w:rsidRPr="00B97797">
        <w:rPr>
          <w:bCs/>
        </w:rPr>
        <w:t xml:space="preserve">). </w:t>
      </w:r>
    </w:p>
    <w:p w:rsidR="00B97797" w:rsidRPr="00B97797" w:rsidRDefault="00B97797" w:rsidP="00B97797">
      <w:pPr>
        <w:jc w:val="both"/>
        <w:rPr>
          <w:bCs/>
        </w:rPr>
      </w:pPr>
      <w:r w:rsidRPr="00B97797">
        <w:rPr>
          <w:b/>
          <w:bCs/>
        </w:rPr>
        <w:t>Přídavek na dítě</w:t>
      </w:r>
      <w:r>
        <w:rPr>
          <w:bCs/>
        </w:rPr>
        <w:t xml:space="preserve"> je určen pro </w:t>
      </w:r>
      <w:r w:rsidRPr="00B97797">
        <w:rPr>
          <w:bCs/>
        </w:rPr>
        <w:t xml:space="preserve">nezaopatřené dítě, jestliže příjem v rodině nepřevyšuje součin částky životního minima rodiny a koeficientu 3,4. Jeho měsíční výše závisí na věku dítěte: </w:t>
      </w:r>
      <w:r w:rsidR="00F838E4">
        <w:rPr>
          <w:bCs/>
        </w:rPr>
        <w:t xml:space="preserve">nyní je </w:t>
      </w:r>
      <w:r w:rsidRPr="00B97797">
        <w:rPr>
          <w:bCs/>
        </w:rPr>
        <w:t xml:space="preserve">do 6 let 630 Kč, od 6 do 15 let 770 Kč, od 15 do 26 let 880 Kč. Pokud má rodič pracovní </w:t>
      </w:r>
      <w:r w:rsidR="00225415">
        <w:rPr>
          <w:bCs/>
        </w:rPr>
        <w:t xml:space="preserve">příjem </w:t>
      </w:r>
      <w:r w:rsidRPr="00B97797">
        <w:rPr>
          <w:bCs/>
        </w:rPr>
        <w:t>nebo příjem ho nahrazující, náleží zvýšená výměra: do 6 let 1130 Kč, od 6 do 15 let 1270 Kč, od 15 do 26 let 1380 Kč.</w:t>
      </w:r>
    </w:p>
    <w:p w:rsidR="00B97797" w:rsidRPr="00B97797" w:rsidRDefault="00B97797" w:rsidP="00B97797">
      <w:pPr>
        <w:jc w:val="both"/>
        <w:rPr>
          <w:bCs/>
        </w:rPr>
      </w:pPr>
      <w:r w:rsidRPr="00B97797">
        <w:rPr>
          <w:b/>
          <w:bCs/>
        </w:rPr>
        <w:t>Porodné</w:t>
      </w:r>
      <w:r w:rsidRPr="00B97797">
        <w:rPr>
          <w:bCs/>
        </w:rPr>
        <w:t xml:space="preserve"> náleží na</w:t>
      </w:r>
      <w:r>
        <w:rPr>
          <w:bCs/>
        </w:rPr>
        <w:t xml:space="preserve"> první nebo druhé </w:t>
      </w:r>
      <w:r w:rsidR="00375A2C">
        <w:rPr>
          <w:bCs/>
        </w:rPr>
        <w:t xml:space="preserve">dítě. Nárok </w:t>
      </w:r>
      <w:r w:rsidRPr="00B97797">
        <w:rPr>
          <w:bCs/>
        </w:rPr>
        <w:t>vzniká, nepřevyšuje-li příjem všech společně posuzovaných osob v rozhodném období součin částky životního minima rodiny a koeficientu 2,70. Výše porodného činí 13 000 Kč na první dítě a 10 000 Kč na druhé dítě.</w:t>
      </w:r>
    </w:p>
    <w:p w:rsidR="00B97797" w:rsidRDefault="00B97797" w:rsidP="00666680">
      <w:pPr>
        <w:pStyle w:val="Nadpis3"/>
      </w:pPr>
      <w:r w:rsidRPr="00B97797">
        <w:t>Pojistné dávky nemocenského pojištění</w:t>
      </w:r>
    </w:p>
    <w:p w:rsidR="00225415" w:rsidRPr="00225415" w:rsidRDefault="00715639" w:rsidP="00B97797">
      <w:pPr>
        <w:jc w:val="both"/>
        <w:rPr>
          <w:bCs/>
        </w:rPr>
      </w:pPr>
      <w:r>
        <w:rPr>
          <w:bCs/>
        </w:rPr>
        <w:t xml:space="preserve">Tyto dávky se počítají procenty z vyměřovacího základu a výše dávky tak </w:t>
      </w:r>
      <w:r w:rsidR="00225415" w:rsidRPr="00225415">
        <w:rPr>
          <w:bCs/>
        </w:rPr>
        <w:t xml:space="preserve">závisí na příjmu pojištěnce. </w:t>
      </w:r>
    </w:p>
    <w:p w:rsidR="00B97797" w:rsidRPr="00B97797" w:rsidRDefault="00B97797" w:rsidP="00B97797">
      <w:pPr>
        <w:jc w:val="both"/>
        <w:rPr>
          <w:bCs/>
        </w:rPr>
      </w:pPr>
      <w:r w:rsidRPr="00C8289F">
        <w:rPr>
          <w:b/>
          <w:bCs/>
        </w:rPr>
        <w:t>Peněžitá pomoc v mateřství</w:t>
      </w:r>
      <w:r w:rsidRPr="00B97797">
        <w:rPr>
          <w:bCs/>
        </w:rPr>
        <w:t xml:space="preserve"> náleží v souvislosti s péčí o novorozené d</w:t>
      </w:r>
      <w:r w:rsidR="00225415">
        <w:rPr>
          <w:bCs/>
        </w:rPr>
        <w:t xml:space="preserve">ítě a s určitými výjimkami náleží po dobu </w:t>
      </w:r>
      <w:r w:rsidRPr="00B97797">
        <w:rPr>
          <w:bCs/>
        </w:rPr>
        <w:t xml:space="preserve">28 týdnů. </w:t>
      </w:r>
      <w:r w:rsidR="00032553">
        <w:rPr>
          <w:bCs/>
        </w:rPr>
        <w:t>Většinou</w:t>
      </w:r>
      <w:r w:rsidR="00870392">
        <w:rPr>
          <w:bCs/>
        </w:rPr>
        <w:t xml:space="preserve"> předchází čerpání rodičovského příspěvku. </w:t>
      </w:r>
    </w:p>
    <w:p w:rsidR="00B97797" w:rsidRPr="00B97797" w:rsidRDefault="00B97797" w:rsidP="00B97797">
      <w:pPr>
        <w:jc w:val="both"/>
        <w:rPr>
          <w:bCs/>
        </w:rPr>
      </w:pPr>
      <w:r w:rsidRPr="00C8289F">
        <w:rPr>
          <w:b/>
          <w:bCs/>
        </w:rPr>
        <w:t xml:space="preserve">Otcovská </w:t>
      </w:r>
      <w:r w:rsidRPr="00B97797">
        <w:rPr>
          <w:bCs/>
        </w:rPr>
        <w:t>náleží 14 dnů v souvislosti s péčí o novorozené dítě.</w:t>
      </w:r>
    </w:p>
    <w:p w:rsidR="00B97797" w:rsidRPr="00B97797" w:rsidRDefault="00B97797" w:rsidP="00B97797">
      <w:pPr>
        <w:jc w:val="both"/>
        <w:rPr>
          <w:bCs/>
        </w:rPr>
      </w:pPr>
      <w:r w:rsidRPr="00C8289F">
        <w:rPr>
          <w:b/>
          <w:bCs/>
        </w:rPr>
        <w:t>Vyrovnávací příspěvek v těhotenství a mateřství</w:t>
      </w:r>
      <w:r w:rsidR="00870392">
        <w:rPr>
          <w:bCs/>
        </w:rPr>
        <w:t xml:space="preserve"> náleží</w:t>
      </w:r>
      <w:r w:rsidRPr="00B97797">
        <w:rPr>
          <w:bCs/>
        </w:rPr>
        <w:t xml:space="preserve"> ženám, které byly kvůli těhotenství či mateřství (do 9. měsíce po porodu) převedeny na jinou práci a v důsledku toho jim poklesl příjem. </w:t>
      </w:r>
    </w:p>
    <w:p w:rsidR="00480110" w:rsidRPr="00715639" w:rsidRDefault="00480110" w:rsidP="00666680">
      <w:pPr>
        <w:pStyle w:val="Nadpis2"/>
      </w:pPr>
      <w:r w:rsidRPr="00715639">
        <w:t xml:space="preserve">Výpočet invalidního důchodu </w:t>
      </w:r>
      <w:r w:rsidR="00137FBD" w:rsidRPr="00715639">
        <w:t>v mimořádných případech</w:t>
      </w:r>
      <w:r w:rsidR="00010E58">
        <w:t xml:space="preserve"> </w:t>
      </w:r>
    </w:p>
    <w:p w:rsidR="0087149D" w:rsidRDefault="00137FBD" w:rsidP="00414719">
      <w:pPr>
        <w:jc w:val="both"/>
        <w:rPr>
          <w:bCs/>
        </w:rPr>
      </w:pPr>
      <w:r w:rsidRPr="00137FBD">
        <w:rPr>
          <w:bCs/>
        </w:rPr>
        <w:t xml:space="preserve">kterými zákon </w:t>
      </w:r>
      <w:r>
        <w:rPr>
          <w:bCs/>
        </w:rPr>
        <w:t xml:space="preserve">č.155/1995 Sb. </w:t>
      </w:r>
      <w:r w:rsidRPr="00137FBD">
        <w:rPr>
          <w:bCs/>
        </w:rPr>
        <w:t xml:space="preserve">o důchodovém pojištění </w:t>
      </w:r>
      <w:r w:rsidR="0099166F">
        <w:rPr>
          <w:bCs/>
        </w:rPr>
        <w:t xml:space="preserve">v § 42 označuje </w:t>
      </w:r>
      <w:r>
        <w:rPr>
          <w:bCs/>
        </w:rPr>
        <w:t xml:space="preserve">tzv. invalidní důchodce </w:t>
      </w:r>
      <w:r w:rsidR="00AB7137">
        <w:rPr>
          <w:bCs/>
        </w:rPr>
        <w:t>z mládí ve 3. stupni invalidity</w:t>
      </w:r>
      <w:r w:rsidR="00890E3B">
        <w:rPr>
          <w:bCs/>
        </w:rPr>
        <w:t xml:space="preserve"> a dále ve všech stupních invalidity </w:t>
      </w:r>
      <w:r>
        <w:rPr>
          <w:bCs/>
        </w:rPr>
        <w:t xml:space="preserve">mladé invalidní důchodce do 28 let </w:t>
      </w:r>
      <w:r w:rsidR="00890E3B">
        <w:rPr>
          <w:bCs/>
        </w:rPr>
        <w:t xml:space="preserve">a </w:t>
      </w:r>
      <w:r>
        <w:rPr>
          <w:bCs/>
        </w:rPr>
        <w:t xml:space="preserve">invalidní pojištěnce, kteří odpracovali alespoň 15 let. </w:t>
      </w:r>
      <w:r w:rsidR="00AB7137">
        <w:rPr>
          <w:bCs/>
        </w:rPr>
        <w:t xml:space="preserve">Toto ustanovení jim zajišťuje určitou minimální výši důchodu, výhodnější než by jim </w:t>
      </w:r>
      <w:r w:rsidR="00560599">
        <w:rPr>
          <w:bCs/>
        </w:rPr>
        <w:t xml:space="preserve">případně </w:t>
      </w:r>
      <w:r w:rsidR="00AB7137">
        <w:rPr>
          <w:bCs/>
        </w:rPr>
        <w:t xml:space="preserve">náležela s ohledem na skutečné výdělky. </w:t>
      </w:r>
    </w:p>
    <w:p w:rsidR="00A62E71" w:rsidRDefault="00A62E71" w:rsidP="00414719">
      <w:pPr>
        <w:jc w:val="both"/>
        <w:rPr>
          <w:bCs/>
        </w:rPr>
      </w:pPr>
      <w:r w:rsidRPr="00C65164">
        <w:rPr>
          <w:b/>
          <w:bCs/>
        </w:rPr>
        <w:t>Základní výměra</w:t>
      </w:r>
      <w:r>
        <w:rPr>
          <w:bCs/>
        </w:rPr>
        <w:t xml:space="preserve"> </w:t>
      </w:r>
      <w:r w:rsidR="002D2A73">
        <w:rPr>
          <w:bCs/>
        </w:rPr>
        <w:t xml:space="preserve">stejná </w:t>
      </w:r>
      <w:r>
        <w:rPr>
          <w:bCs/>
        </w:rPr>
        <w:t xml:space="preserve">pro všechny důchody </w:t>
      </w:r>
      <w:r w:rsidRPr="00A62E71">
        <w:rPr>
          <w:bCs/>
        </w:rPr>
        <w:t xml:space="preserve">činí 10 % </w:t>
      </w:r>
      <w:r w:rsidR="002D2A73">
        <w:rPr>
          <w:bCs/>
        </w:rPr>
        <w:t xml:space="preserve">aktuální </w:t>
      </w:r>
      <w:r w:rsidRPr="00A62E71">
        <w:rPr>
          <w:bCs/>
        </w:rPr>
        <w:t xml:space="preserve">průměrné </w:t>
      </w:r>
      <w:r w:rsidR="00890E3B">
        <w:rPr>
          <w:bCs/>
        </w:rPr>
        <w:t xml:space="preserve">měsíční </w:t>
      </w:r>
      <w:r w:rsidR="00673BEE">
        <w:rPr>
          <w:bCs/>
        </w:rPr>
        <w:t>mzdy</w:t>
      </w:r>
      <w:r>
        <w:rPr>
          <w:bCs/>
        </w:rPr>
        <w:t xml:space="preserve">. </w:t>
      </w:r>
    </w:p>
    <w:p w:rsidR="00C65164" w:rsidRDefault="00A62E71" w:rsidP="00AB7137">
      <w:pPr>
        <w:jc w:val="both"/>
        <w:rPr>
          <w:bCs/>
        </w:rPr>
      </w:pPr>
      <w:r>
        <w:rPr>
          <w:bCs/>
        </w:rPr>
        <w:t xml:space="preserve">Pokud jde o </w:t>
      </w:r>
      <w:r w:rsidRPr="00C65164">
        <w:rPr>
          <w:b/>
          <w:bCs/>
        </w:rPr>
        <w:t xml:space="preserve">procentní výměru, </w:t>
      </w:r>
      <w:r w:rsidR="00F234A3">
        <w:rPr>
          <w:bCs/>
        </w:rPr>
        <w:t>n</w:t>
      </w:r>
      <w:r w:rsidR="00AB7137">
        <w:rPr>
          <w:bCs/>
        </w:rPr>
        <w:t>ej</w:t>
      </w:r>
      <w:r w:rsidR="005C4DAE">
        <w:rPr>
          <w:bCs/>
        </w:rPr>
        <w:t>dříve</w:t>
      </w:r>
      <w:r w:rsidR="00AB7137">
        <w:rPr>
          <w:bCs/>
        </w:rPr>
        <w:t xml:space="preserve"> je </w:t>
      </w:r>
      <w:r w:rsidR="005C4DAE">
        <w:rPr>
          <w:bCs/>
        </w:rPr>
        <w:t xml:space="preserve">nutné </w:t>
      </w:r>
      <w:r w:rsidR="00AB7137">
        <w:rPr>
          <w:bCs/>
        </w:rPr>
        <w:t>sp</w:t>
      </w:r>
      <w:r w:rsidR="00C65164">
        <w:rPr>
          <w:bCs/>
        </w:rPr>
        <w:t xml:space="preserve">očítat osobní vyměřovací základ. </w:t>
      </w:r>
    </w:p>
    <w:p w:rsidR="00AB7137" w:rsidRDefault="00AB7137" w:rsidP="00AB7137">
      <w:pPr>
        <w:jc w:val="both"/>
        <w:rPr>
          <w:bCs/>
        </w:rPr>
      </w:pPr>
      <w:r>
        <w:rPr>
          <w:bCs/>
        </w:rPr>
        <w:t xml:space="preserve">Osobní vyměřovací základ = </w:t>
      </w:r>
      <w:r w:rsidR="006C6F1E">
        <w:rPr>
          <w:bCs/>
        </w:rPr>
        <w:t xml:space="preserve">všeobecný vyměřovací základ neboli </w:t>
      </w:r>
      <w:r w:rsidR="006C6F1E" w:rsidRPr="006C6F1E">
        <w:rPr>
          <w:bCs/>
        </w:rPr>
        <w:t>průměrn</w:t>
      </w:r>
      <w:r w:rsidR="006C6F1E">
        <w:rPr>
          <w:bCs/>
        </w:rPr>
        <w:t>á</w:t>
      </w:r>
      <w:r w:rsidR="006C6F1E" w:rsidRPr="006C6F1E">
        <w:rPr>
          <w:bCs/>
        </w:rPr>
        <w:t xml:space="preserve"> měsíční mzd</w:t>
      </w:r>
      <w:r w:rsidR="006C6F1E">
        <w:rPr>
          <w:bCs/>
        </w:rPr>
        <w:t>a</w:t>
      </w:r>
      <w:r w:rsidR="006C6F1E" w:rsidRPr="006C6F1E">
        <w:rPr>
          <w:bCs/>
        </w:rPr>
        <w:t xml:space="preserve"> zjištěn</w:t>
      </w:r>
      <w:r w:rsidR="006C6F1E">
        <w:rPr>
          <w:bCs/>
        </w:rPr>
        <w:t xml:space="preserve">á </w:t>
      </w:r>
      <w:r w:rsidR="006C6F1E" w:rsidRPr="006C6F1E">
        <w:rPr>
          <w:bCs/>
        </w:rPr>
        <w:t>za kalendářní rok</w:t>
      </w:r>
      <w:r w:rsidR="006C6F1E">
        <w:rPr>
          <w:bCs/>
        </w:rPr>
        <w:t xml:space="preserve">, </w:t>
      </w:r>
      <w:r w:rsidRPr="00AB7137">
        <w:rPr>
          <w:bCs/>
        </w:rPr>
        <w:t xml:space="preserve">který o dva roky předchází roku přiznání invalidního </w:t>
      </w:r>
      <w:r w:rsidR="00A62E71">
        <w:rPr>
          <w:bCs/>
        </w:rPr>
        <w:t>důchodu, vynásobený přepočítacím koeficientem</w:t>
      </w:r>
      <w:r w:rsidR="00F234A3">
        <w:rPr>
          <w:bCs/>
        </w:rPr>
        <w:t xml:space="preserve"> zohledňujícím inflaci</w:t>
      </w:r>
      <w:r w:rsidR="00A62E71">
        <w:rPr>
          <w:bCs/>
        </w:rPr>
        <w:t xml:space="preserve">. Tyto dvě hodnoty jsou proměnlivé a jsou </w:t>
      </w:r>
      <w:r w:rsidRPr="00AB7137">
        <w:rPr>
          <w:bCs/>
        </w:rPr>
        <w:t>každoročně stanoven</w:t>
      </w:r>
      <w:r w:rsidR="00A62E71">
        <w:rPr>
          <w:bCs/>
        </w:rPr>
        <w:t>y</w:t>
      </w:r>
      <w:r>
        <w:rPr>
          <w:bCs/>
        </w:rPr>
        <w:t xml:space="preserve"> vládním nařízením. </w:t>
      </w:r>
    </w:p>
    <w:p w:rsidR="000871B4" w:rsidRDefault="001E29D8" w:rsidP="00AB7137">
      <w:pPr>
        <w:jc w:val="both"/>
        <w:rPr>
          <w:bCs/>
        </w:rPr>
      </w:pPr>
      <w:r>
        <w:rPr>
          <w:bCs/>
        </w:rPr>
        <w:t xml:space="preserve">Bohužel </w:t>
      </w:r>
      <w:r w:rsidR="00462B8E">
        <w:rPr>
          <w:bCs/>
        </w:rPr>
        <w:t>an</w:t>
      </w:r>
      <w:r>
        <w:rPr>
          <w:bCs/>
        </w:rPr>
        <w:t>i samotné rozhodnutí ČSSZ o přiznání důchodu žadateli problematiku výpočtu důc</w:t>
      </w:r>
      <w:r w:rsidR="009300E4">
        <w:rPr>
          <w:bCs/>
        </w:rPr>
        <w:t>hodu do detailu neobjasní</w:t>
      </w:r>
      <w:r w:rsidR="00A135C3">
        <w:rPr>
          <w:bCs/>
        </w:rPr>
        <w:t xml:space="preserve">. </w:t>
      </w:r>
      <w:r w:rsidR="00F4727F">
        <w:rPr>
          <w:bCs/>
        </w:rPr>
        <w:t>Zkusme si</w:t>
      </w:r>
      <w:r>
        <w:rPr>
          <w:bCs/>
        </w:rPr>
        <w:t xml:space="preserve"> </w:t>
      </w:r>
      <w:r w:rsidR="00A135C3">
        <w:rPr>
          <w:bCs/>
        </w:rPr>
        <w:t xml:space="preserve">tedy </w:t>
      </w:r>
      <w:r>
        <w:rPr>
          <w:bCs/>
        </w:rPr>
        <w:t xml:space="preserve">věc vysvětlit na </w:t>
      </w:r>
      <w:r w:rsidR="00A135C3">
        <w:rPr>
          <w:bCs/>
        </w:rPr>
        <w:t xml:space="preserve">dvou </w:t>
      </w:r>
      <w:r>
        <w:rPr>
          <w:bCs/>
        </w:rPr>
        <w:t>konkrétní</w:t>
      </w:r>
      <w:r w:rsidR="00A135C3">
        <w:rPr>
          <w:bCs/>
        </w:rPr>
        <w:t>ch</w:t>
      </w:r>
      <w:r>
        <w:rPr>
          <w:bCs/>
        </w:rPr>
        <w:t xml:space="preserve"> příklad</w:t>
      </w:r>
      <w:r w:rsidR="00A135C3">
        <w:rPr>
          <w:bCs/>
        </w:rPr>
        <w:t xml:space="preserve">ech s rozdílnými daty vzniku invalidity, což je zároveň den, od kdy se invalidní důchod žadateli přizná. </w:t>
      </w:r>
      <w:r>
        <w:rPr>
          <w:bCs/>
        </w:rPr>
        <w:t xml:space="preserve"> </w:t>
      </w:r>
    </w:p>
    <w:p w:rsidR="00F862F6" w:rsidRDefault="00A135C3" w:rsidP="003C35E0">
      <w:pPr>
        <w:ind w:firstLine="360"/>
        <w:jc w:val="both"/>
        <w:rPr>
          <w:bCs/>
        </w:rPr>
      </w:pPr>
      <w:r w:rsidRPr="00A135C3">
        <w:rPr>
          <w:bCs/>
          <w:u w:val="single"/>
        </w:rPr>
        <w:t>Varianta 1</w:t>
      </w:r>
      <w:r>
        <w:rPr>
          <w:bCs/>
        </w:rPr>
        <w:t xml:space="preserve">: </w:t>
      </w:r>
      <w:r w:rsidR="00F234A3">
        <w:rPr>
          <w:bCs/>
        </w:rPr>
        <w:t xml:space="preserve">Invalidní důchod z mládí byl přiznán </w:t>
      </w:r>
      <w:r w:rsidR="00832F4D">
        <w:rPr>
          <w:bCs/>
        </w:rPr>
        <w:t xml:space="preserve">v září </w:t>
      </w:r>
      <w:r w:rsidR="00F234A3">
        <w:rPr>
          <w:bCs/>
        </w:rPr>
        <w:t xml:space="preserve">2021. </w:t>
      </w:r>
    </w:p>
    <w:p w:rsidR="00AB7137" w:rsidRPr="00F862F6" w:rsidRDefault="00F234A3" w:rsidP="00F862F6">
      <w:pPr>
        <w:pStyle w:val="Odstavecseseznamem"/>
        <w:numPr>
          <w:ilvl w:val="0"/>
          <w:numId w:val="33"/>
        </w:numPr>
        <w:spacing w:after="0"/>
        <w:jc w:val="both"/>
        <w:rPr>
          <w:bCs/>
        </w:rPr>
      </w:pPr>
      <w:r w:rsidRPr="00F862F6">
        <w:rPr>
          <w:bCs/>
        </w:rPr>
        <w:t xml:space="preserve">Pro rok 2019 jako </w:t>
      </w:r>
      <w:r w:rsidR="00AB7137" w:rsidRPr="00F862F6">
        <w:rPr>
          <w:bCs/>
        </w:rPr>
        <w:t>rok, který o dva roky předchází rok</w:t>
      </w:r>
      <w:r w:rsidRPr="00F862F6">
        <w:rPr>
          <w:bCs/>
        </w:rPr>
        <w:t xml:space="preserve">u přiznání důchodu, </w:t>
      </w:r>
      <w:r w:rsidR="00AB7137" w:rsidRPr="00F862F6">
        <w:rPr>
          <w:bCs/>
        </w:rPr>
        <w:t>byl stanoven</w:t>
      </w:r>
      <w:r w:rsidR="006C6F1E" w:rsidRPr="00F862F6">
        <w:rPr>
          <w:bCs/>
        </w:rPr>
        <w:t xml:space="preserve"> všeobecný vyměřovací základ 34</w:t>
      </w:r>
      <w:r w:rsidR="009300E4" w:rsidRPr="00F862F6">
        <w:rPr>
          <w:bCs/>
        </w:rPr>
        <w:t xml:space="preserve"> </w:t>
      </w:r>
      <w:r w:rsidR="00AB7137" w:rsidRPr="00F862F6">
        <w:rPr>
          <w:bCs/>
        </w:rPr>
        <w:t xml:space="preserve">766 Kč a přepočítací koeficient 1,0194. </w:t>
      </w:r>
    </w:p>
    <w:p w:rsidR="00AB7137" w:rsidRPr="00F862F6" w:rsidRDefault="00AB7137" w:rsidP="00F862F6">
      <w:pPr>
        <w:pStyle w:val="Odstavecseseznamem"/>
        <w:numPr>
          <w:ilvl w:val="0"/>
          <w:numId w:val="33"/>
        </w:numPr>
        <w:spacing w:after="0"/>
        <w:jc w:val="both"/>
        <w:rPr>
          <w:bCs/>
        </w:rPr>
      </w:pPr>
      <w:r w:rsidRPr="00F862F6">
        <w:rPr>
          <w:bCs/>
        </w:rPr>
        <w:t xml:space="preserve">Osobní vyměřovací základ </w:t>
      </w:r>
      <w:r w:rsidR="00F234A3" w:rsidRPr="00F862F6">
        <w:rPr>
          <w:bCs/>
        </w:rPr>
        <w:t xml:space="preserve">tedy </w:t>
      </w:r>
      <w:r w:rsidR="00890E3B" w:rsidRPr="00F862F6">
        <w:rPr>
          <w:bCs/>
        </w:rPr>
        <w:t xml:space="preserve">= 34 766 x 1,0194 = 35 440,46, </w:t>
      </w:r>
      <w:r w:rsidRPr="00F862F6">
        <w:rPr>
          <w:bCs/>
        </w:rPr>
        <w:t xml:space="preserve">po zaokrouhlení 35 441 Kč. </w:t>
      </w:r>
    </w:p>
    <w:p w:rsidR="00AB7137" w:rsidRPr="00F862F6" w:rsidRDefault="00AB7137" w:rsidP="00F862F6">
      <w:pPr>
        <w:pStyle w:val="Odstavecseseznamem"/>
        <w:numPr>
          <w:ilvl w:val="0"/>
          <w:numId w:val="33"/>
        </w:numPr>
        <w:spacing w:after="0"/>
        <w:jc w:val="both"/>
        <w:rPr>
          <w:bCs/>
        </w:rPr>
      </w:pPr>
      <w:r w:rsidRPr="00F862F6">
        <w:rPr>
          <w:bCs/>
        </w:rPr>
        <w:t>Nyní do výpočtu vstupuje tzv. redukční hranice. Do částky první redukční hranice se osobní vyměřovací základ započítává ze 100 %, z částk</w:t>
      </w:r>
      <w:r w:rsidR="001062B8" w:rsidRPr="00F862F6">
        <w:rPr>
          <w:bCs/>
        </w:rPr>
        <w:t xml:space="preserve">y nad první redukční hranici </w:t>
      </w:r>
      <w:r w:rsidRPr="00F862F6">
        <w:rPr>
          <w:bCs/>
        </w:rPr>
        <w:t>se osobní vyměřovací zák</w:t>
      </w:r>
      <w:r w:rsidR="006C6F1E" w:rsidRPr="00F862F6">
        <w:rPr>
          <w:bCs/>
        </w:rPr>
        <w:t xml:space="preserve">lad započítává z 26 %. V tomto příkladu </w:t>
      </w:r>
      <w:r w:rsidRPr="00F862F6">
        <w:rPr>
          <w:bCs/>
        </w:rPr>
        <w:t xml:space="preserve">případě platí </w:t>
      </w:r>
      <w:r w:rsidR="006C6F1E" w:rsidRPr="00F862F6">
        <w:rPr>
          <w:bCs/>
        </w:rPr>
        <w:t xml:space="preserve">vzhledem k datu přiznání důchodu </w:t>
      </w:r>
      <w:r w:rsidRPr="00F862F6">
        <w:rPr>
          <w:bCs/>
        </w:rPr>
        <w:t xml:space="preserve">1. redukční hranice pro rok 2021 ve výši 15 595 Kč. </w:t>
      </w:r>
    </w:p>
    <w:p w:rsidR="001062B8" w:rsidRPr="00F862F6" w:rsidRDefault="001062B8" w:rsidP="00F862F6">
      <w:pPr>
        <w:pStyle w:val="Odstavecseseznamem"/>
        <w:numPr>
          <w:ilvl w:val="0"/>
          <w:numId w:val="33"/>
        </w:numPr>
        <w:spacing w:after="0"/>
        <w:jc w:val="both"/>
        <w:rPr>
          <w:bCs/>
        </w:rPr>
      </w:pPr>
      <w:r w:rsidRPr="00F862F6">
        <w:rPr>
          <w:bCs/>
        </w:rPr>
        <w:t>Při 1. reduk</w:t>
      </w:r>
      <w:r w:rsidR="001E29D8" w:rsidRPr="00F862F6">
        <w:rPr>
          <w:bCs/>
        </w:rPr>
        <w:t xml:space="preserve">ční hranici 15 595 </w:t>
      </w:r>
      <w:r w:rsidRPr="00F862F6">
        <w:rPr>
          <w:bCs/>
        </w:rPr>
        <w:t>Kč t</w:t>
      </w:r>
      <w:r w:rsidR="00AB7137" w:rsidRPr="00F862F6">
        <w:rPr>
          <w:bCs/>
        </w:rPr>
        <w:t xml:space="preserve">edy výpočtový základ </w:t>
      </w:r>
      <w:r w:rsidRPr="00F862F6">
        <w:rPr>
          <w:bCs/>
        </w:rPr>
        <w:t xml:space="preserve">= </w:t>
      </w:r>
      <w:r w:rsidR="00AB7137" w:rsidRPr="00F862F6">
        <w:rPr>
          <w:bCs/>
        </w:rPr>
        <w:t xml:space="preserve">20 755 Kč (= 15 595 + 26 % z rozdílu mezi 35 441 a 15 595, tj. z 19 846). </w:t>
      </w:r>
    </w:p>
    <w:p w:rsidR="001062B8" w:rsidRPr="00F862F6" w:rsidRDefault="00890E3B" w:rsidP="00F862F6">
      <w:pPr>
        <w:pStyle w:val="Odstavecseseznamem"/>
        <w:numPr>
          <w:ilvl w:val="0"/>
          <w:numId w:val="33"/>
        </w:numPr>
        <w:spacing w:after="0"/>
        <w:jc w:val="both"/>
        <w:rPr>
          <w:bCs/>
        </w:rPr>
      </w:pPr>
      <w:r w:rsidRPr="00F862F6">
        <w:rPr>
          <w:bCs/>
        </w:rPr>
        <w:t xml:space="preserve">Procentní výměra </w:t>
      </w:r>
      <w:r w:rsidR="00262D1B" w:rsidRPr="00F862F6">
        <w:rPr>
          <w:bCs/>
        </w:rPr>
        <w:t xml:space="preserve">důchodu činí 45 % této částky = </w:t>
      </w:r>
      <w:r w:rsidR="00AB7137" w:rsidRPr="00F862F6">
        <w:rPr>
          <w:bCs/>
        </w:rPr>
        <w:t xml:space="preserve">9 340 Kč. </w:t>
      </w:r>
    </w:p>
    <w:p w:rsidR="00E33E99" w:rsidRPr="0023443D" w:rsidRDefault="00AB7137" w:rsidP="0023443D">
      <w:pPr>
        <w:pStyle w:val="Odstavecseseznamem"/>
        <w:numPr>
          <w:ilvl w:val="0"/>
          <w:numId w:val="33"/>
        </w:numPr>
        <w:spacing w:after="0"/>
        <w:jc w:val="both"/>
        <w:rPr>
          <w:bCs/>
        </w:rPr>
      </w:pPr>
      <w:r w:rsidRPr="00F862F6">
        <w:rPr>
          <w:bCs/>
        </w:rPr>
        <w:t>Po při</w:t>
      </w:r>
      <w:r w:rsidR="001062B8" w:rsidRPr="00F862F6">
        <w:rPr>
          <w:bCs/>
        </w:rPr>
        <w:t>po</w:t>
      </w:r>
      <w:r w:rsidRPr="00F862F6">
        <w:rPr>
          <w:bCs/>
        </w:rPr>
        <w:t>č</w:t>
      </w:r>
      <w:r w:rsidR="006C6F1E" w:rsidRPr="00F862F6">
        <w:rPr>
          <w:bCs/>
        </w:rPr>
        <w:t xml:space="preserve">tení základní výměry důchodu 3 </w:t>
      </w:r>
      <w:r w:rsidRPr="00F862F6">
        <w:rPr>
          <w:bCs/>
        </w:rPr>
        <w:t>550</w:t>
      </w:r>
      <w:r w:rsidR="001062B8" w:rsidRPr="00F862F6">
        <w:rPr>
          <w:bCs/>
        </w:rPr>
        <w:t xml:space="preserve"> Kč platné v roce 2021 přiznaný důchod celkem = </w:t>
      </w:r>
      <w:r w:rsidRPr="00F862F6">
        <w:rPr>
          <w:bCs/>
        </w:rPr>
        <w:t xml:space="preserve">12 890 Kč. </w:t>
      </w:r>
      <w:r w:rsidRPr="0023443D">
        <w:rPr>
          <w:bCs/>
        </w:rPr>
        <w:t xml:space="preserve">Protože </w:t>
      </w:r>
      <w:r w:rsidR="001062B8" w:rsidRPr="0023443D">
        <w:rPr>
          <w:bCs/>
        </w:rPr>
        <w:t xml:space="preserve">v roce 2022 byly </w:t>
      </w:r>
      <w:r w:rsidRPr="0023443D">
        <w:rPr>
          <w:bCs/>
        </w:rPr>
        <w:t>důchody třikrát valorizovány</w:t>
      </w:r>
      <w:r w:rsidR="00890E3B" w:rsidRPr="0023443D">
        <w:rPr>
          <w:bCs/>
        </w:rPr>
        <w:t xml:space="preserve"> a zvýšila se i základní výměra důchodu na 3 900 Kč, ČSSZ </w:t>
      </w:r>
      <w:r w:rsidRPr="0023443D">
        <w:rPr>
          <w:bCs/>
        </w:rPr>
        <w:t xml:space="preserve">důchod zhodnotila na výslednou aktuální částku 15 013 Kč. </w:t>
      </w:r>
    </w:p>
    <w:p w:rsidR="00832F4D" w:rsidRDefault="00832F4D" w:rsidP="00832F4D">
      <w:pPr>
        <w:spacing w:after="0" w:line="240" w:lineRule="auto"/>
        <w:ind w:left="360"/>
        <w:jc w:val="both"/>
        <w:rPr>
          <w:bCs/>
        </w:rPr>
      </w:pPr>
    </w:p>
    <w:p w:rsidR="000871B4" w:rsidRPr="00832F4D" w:rsidRDefault="000871B4" w:rsidP="00832F4D">
      <w:pPr>
        <w:spacing w:after="0" w:line="240" w:lineRule="auto"/>
        <w:ind w:left="360"/>
        <w:jc w:val="both"/>
        <w:rPr>
          <w:bCs/>
        </w:rPr>
      </w:pPr>
      <w:r w:rsidRPr="00832F4D">
        <w:rPr>
          <w:bCs/>
        </w:rPr>
        <w:t xml:space="preserve">U dalších dvou výše uvedených skupin </w:t>
      </w:r>
      <w:r w:rsidR="00584497" w:rsidRPr="00832F4D">
        <w:rPr>
          <w:bCs/>
        </w:rPr>
        <w:t xml:space="preserve">(mladí invalidní důchodci do 28 let a invalidní pojištěnci, kteří odpracovali alespoň 15 let) </w:t>
      </w:r>
      <w:r w:rsidRPr="00832F4D">
        <w:rPr>
          <w:bCs/>
        </w:rPr>
        <w:t xml:space="preserve">pak </w:t>
      </w:r>
      <w:r w:rsidR="003A095B" w:rsidRPr="00832F4D">
        <w:rPr>
          <w:bCs/>
        </w:rPr>
        <w:t>invalidní důchod 3. stupně bude stejný jako shora, procentní výměra i</w:t>
      </w:r>
      <w:r w:rsidRPr="00832F4D">
        <w:rPr>
          <w:bCs/>
        </w:rPr>
        <w:t>nvalidní</w:t>
      </w:r>
      <w:r w:rsidR="003A095B" w:rsidRPr="00832F4D">
        <w:rPr>
          <w:bCs/>
        </w:rPr>
        <w:t>ho</w:t>
      </w:r>
      <w:r w:rsidRPr="00832F4D">
        <w:rPr>
          <w:bCs/>
        </w:rPr>
        <w:t xml:space="preserve"> důchod</w:t>
      </w:r>
      <w:r w:rsidR="003A095B" w:rsidRPr="00832F4D">
        <w:rPr>
          <w:bCs/>
        </w:rPr>
        <w:t>u</w:t>
      </w:r>
      <w:r w:rsidRPr="00832F4D">
        <w:rPr>
          <w:bCs/>
        </w:rPr>
        <w:t xml:space="preserve"> 2. stupně </w:t>
      </w:r>
      <w:r w:rsidR="003A095B" w:rsidRPr="00832F4D">
        <w:rPr>
          <w:bCs/>
        </w:rPr>
        <w:t xml:space="preserve">činí nejméně </w:t>
      </w:r>
      <w:r w:rsidRPr="00832F4D">
        <w:rPr>
          <w:bCs/>
        </w:rPr>
        <w:t>polovinu</w:t>
      </w:r>
      <w:r w:rsidR="003A095B" w:rsidRPr="00832F4D">
        <w:rPr>
          <w:bCs/>
        </w:rPr>
        <w:t xml:space="preserve"> výše uvedené procentní výměry</w:t>
      </w:r>
      <w:r w:rsidR="001F396E" w:rsidRPr="00832F4D">
        <w:rPr>
          <w:bCs/>
        </w:rPr>
        <w:t xml:space="preserve"> </w:t>
      </w:r>
      <w:r w:rsidR="003A095B" w:rsidRPr="00832F4D">
        <w:rPr>
          <w:bCs/>
        </w:rPr>
        <w:t>(</w:t>
      </w:r>
      <w:r w:rsidR="001F396E" w:rsidRPr="00832F4D">
        <w:rPr>
          <w:bCs/>
        </w:rPr>
        <w:t xml:space="preserve">4 670 Kč) </w:t>
      </w:r>
      <w:r w:rsidR="003A095B" w:rsidRPr="00832F4D">
        <w:rPr>
          <w:bCs/>
        </w:rPr>
        <w:t xml:space="preserve">a procentní výměra invalidního </w:t>
      </w:r>
      <w:r w:rsidRPr="00832F4D">
        <w:rPr>
          <w:bCs/>
        </w:rPr>
        <w:t>důchod</w:t>
      </w:r>
      <w:r w:rsidR="003A095B" w:rsidRPr="00832F4D">
        <w:rPr>
          <w:bCs/>
        </w:rPr>
        <w:t>u</w:t>
      </w:r>
      <w:r w:rsidRPr="00832F4D">
        <w:rPr>
          <w:bCs/>
        </w:rPr>
        <w:t xml:space="preserve"> </w:t>
      </w:r>
      <w:r w:rsidR="003A095B" w:rsidRPr="00832F4D">
        <w:rPr>
          <w:bCs/>
        </w:rPr>
        <w:t>1</w:t>
      </w:r>
      <w:r w:rsidRPr="00832F4D">
        <w:rPr>
          <w:bCs/>
        </w:rPr>
        <w:t xml:space="preserve">. stupně nejméně třetinu </w:t>
      </w:r>
      <w:r w:rsidR="003A095B" w:rsidRPr="00832F4D">
        <w:rPr>
          <w:bCs/>
        </w:rPr>
        <w:t>uvedené procentní výměry</w:t>
      </w:r>
      <w:r w:rsidR="001F396E" w:rsidRPr="00832F4D">
        <w:rPr>
          <w:bCs/>
        </w:rPr>
        <w:t xml:space="preserve"> (3 114 Kč)</w:t>
      </w:r>
      <w:r w:rsidR="003A095B" w:rsidRPr="00832F4D">
        <w:rPr>
          <w:bCs/>
        </w:rPr>
        <w:t xml:space="preserve">. K procentním výměrám </w:t>
      </w:r>
      <w:r w:rsidR="001F396E" w:rsidRPr="00832F4D">
        <w:rPr>
          <w:bCs/>
        </w:rPr>
        <w:t>se připočte základní výměra pro rok 2021 ve výši 3 550 Kč, takže v roce 2021 výsledné důchody před valorizacemi a připočtením zvýšené z</w:t>
      </w:r>
      <w:r w:rsidR="008C544A" w:rsidRPr="00832F4D">
        <w:rPr>
          <w:bCs/>
        </w:rPr>
        <w:t xml:space="preserve">ákladní výměry </w:t>
      </w:r>
      <w:r w:rsidR="0058092E" w:rsidRPr="00832F4D">
        <w:rPr>
          <w:bCs/>
        </w:rPr>
        <w:t xml:space="preserve">za rok 2022 </w:t>
      </w:r>
      <w:r w:rsidR="008C544A" w:rsidRPr="00832F4D">
        <w:rPr>
          <w:bCs/>
        </w:rPr>
        <w:t xml:space="preserve">činily 8 220 Kč u </w:t>
      </w:r>
      <w:r w:rsidR="00D447D1" w:rsidRPr="00832F4D">
        <w:rPr>
          <w:bCs/>
        </w:rPr>
        <w:t xml:space="preserve">2. stupně, </w:t>
      </w:r>
      <w:r w:rsidR="008C544A" w:rsidRPr="00832F4D">
        <w:rPr>
          <w:bCs/>
        </w:rPr>
        <w:t>respektive 6 664 Kč u 1. stupně</w:t>
      </w:r>
      <w:r w:rsidR="001F396E" w:rsidRPr="00832F4D">
        <w:rPr>
          <w:bCs/>
        </w:rPr>
        <w:t xml:space="preserve">. </w:t>
      </w:r>
    </w:p>
    <w:p w:rsidR="00F36E14" w:rsidRPr="00F862F6" w:rsidRDefault="00F36E14" w:rsidP="00F36E14">
      <w:pPr>
        <w:pStyle w:val="Odstavecseseznamem"/>
        <w:spacing w:after="0" w:line="240" w:lineRule="auto"/>
        <w:jc w:val="both"/>
        <w:rPr>
          <w:bCs/>
        </w:rPr>
      </w:pPr>
    </w:p>
    <w:p w:rsidR="00A135C3" w:rsidRDefault="00A135C3" w:rsidP="003C35E0">
      <w:pPr>
        <w:spacing w:line="240" w:lineRule="auto"/>
        <w:ind w:firstLine="360"/>
        <w:jc w:val="both"/>
        <w:rPr>
          <w:bCs/>
        </w:rPr>
      </w:pPr>
      <w:r w:rsidRPr="00A135C3">
        <w:rPr>
          <w:bCs/>
          <w:u w:val="single"/>
        </w:rPr>
        <w:t>Varianta 2</w:t>
      </w:r>
      <w:r>
        <w:rPr>
          <w:bCs/>
        </w:rPr>
        <w:t xml:space="preserve">: </w:t>
      </w:r>
      <w:r w:rsidRPr="00A135C3">
        <w:rPr>
          <w:bCs/>
        </w:rPr>
        <w:t>Invalidní důc</w:t>
      </w:r>
      <w:r w:rsidR="00832F4D">
        <w:rPr>
          <w:bCs/>
        </w:rPr>
        <w:t xml:space="preserve">hod z mládí byl přiznán v roce </w:t>
      </w:r>
      <w:r w:rsidRPr="00A135C3">
        <w:rPr>
          <w:bCs/>
        </w:rPr>
        <w:t>202</w:t>
      </w:r>
      <w:r>
        <w:rPr>
          <w:bCs/>
        </w:rPr>
        <w:t>2</w:t>
      </w:r>
      <w:r w:rsidRPr="00A135C3">
        <w:rPr>
          <w:bCs/>
        </w:rPr>
        <w:t>.</w:t>
      </w:r>
    </w:p>
    <w:p w:rsidR="00832F4D" w:rsidRDefault="00832F4D" w:rsidP="00832F4D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Cs/>
        </w:rPr>
      </w:pPr>
      <w:r w:rsidRPr="00832F4D">
        <w:rPr>
          <w:bCs/>
        </w:rPr>
        <w:t>Všeobecný vyměřovací základ v roce 2020 = 36 119 Kč x přepočítací koeficient 1,0773 = osobní vyměřovací základ 38 911 Kč</w:t>
      </w:r>
    </w:p>
    <w:p w:rsidR="006D2FD2" w:rsidRPr="00F862F6" w:rsidRDefault="002A0F9F" w:rsidP="00F862F6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Cs/>
        </w:rPr>
      </w:pPr>
      <w:r w:rsidRPr="00F862F6">
        <w:rPr>
          <w:bCs/>
        </w:rPr>
        <w:t xml:space="preserve">První redukční hranice v roce 2022 = </w:t>
      </w:r>
      <w:r w:rsidR="00832F4D">
        <w:rPr>
          <w:bCs/>
        </w:rPr>
        <w:t>17 121 Kč</w:t>
      </w:r>
    </w:p>
    <w:p w:rsidR="00A97C9E" w:rsidRDefault="002A0F9F" w:rsidP="00A97C9E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Cs/>
        </w:rPr>
      </w:pPr>
      <w:r w:rsidRPr="00F862F6">
        <w:rPr>
          <w:bCs/>
        </w:rPr>
        <w:t>Výpočtový základ = 2</w:t>
      </w:r>
      <w:r w:rsidR="00383A89" w:rsidRPr="00F862F6">
        <w:rPr>
          <w:bCs/>
        </w:rPr>
        <w:t xml:space="preserve">2 787 </w:t>
      </w:r>
      <w:r w:rsidRPr="00F862F6">
        <w:rPr>
          <w:bCs/>
        </w:rPr>
        <w:t xml:space="preserve">Kč (= </w:t>
      </w:r>
      <w:r w:rsidR="00383A89" w:rsidRPr="00F862F6">
        <w:rPr>
          <w:bCs/>
        </w:rPr>
        <w:t>17 121</w:t>
      </w:r>
      <w:r w:rsidRPr="00F862F6">
        <w:rPr>
          <w:bCs/>
        </w:rPr>
        <w:t xml:space="preserve"> + 26 % z rozdílu mezi </w:t>
      </w:r>
      <w:r w:rsidR="00383A89" w:rsidRPr="00F862F6">
        <w:rPr>
          <w:bCs/>
        </w:rPr>
        <w:t>38 911</w:t>
      </w:r>
      <w:r w:rsidRPr="00F862F6">
        <w:rPr>
          <w:bCs/>
        </w:rPr>
        <w:t xml:space="preserve"> a </w:t>
      </w:r>
      <w:r w:rsidR="00383A89" w:rsidRPr="00F862F6">
        <w:rPr>
          <w:bCs/>
        </w:rPr>
        <w:t>17 121</w:t>
      </w:r>
      <w:r w:rsidRPr="00F862F6">
        <w:rPr>
          <w:bCs/>
        </w:rPr>
        <w:t xml:space="preserve">, </w:t>
      </w:r>
    </w:p>
    <w:p w:rsidR="002A0F9F" w:rsidRPr="00A97C9E" w:rsidRDefault="002A0F9F" w:rsidP="00A97C9E">
      <w:pPr>
        <w:pStyle w:val="Odstavecseseznamem"/>
        <w:spacing w:after="0" w:line="240" w:lineRule="auto"/>
        <w:jc w:val="both"/>
        <w:rPr>
          <w:bCs/>
        </w:rPr>
      </w:pPr>
      <w:r w:rsidRPr="00A97C9E">
        <w:rPr>
          <w:bCs/>
        </w:rPr>
        <w:t>tj. z</w:t>
      </w:r>
      <w:r w:rsidR="00383A89" w:rsidRPr="00A97C9E">
        <w:rPr>
          <w:bCs/>
        </w:rPr>
        <w:t> 21 790</w:t>
      </w:r>
      <w:r w:rsidR="00832F4D" w:rsidRPr="00A97C9E">
        <w:rPr>
          <w:bCs/>
        </w:rPr>
        <w:t>)</w:t>
      </w:r>
    </w:p>
    <w:p w:rsidR="002A0F9F" w:rsidRPr="00F862F6" w:rsidRDefault="002A0F9F" w:rsidP="00F862F6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Cs/>
        </w:rPr>
      </w:pPr>
      <w:r w:rsidRPr="00F862F6">
        <w:rPr>
          <w:bCs/>
        </w:rPr>
        <w:t xml:space="preserve">Procentní výměra důchodu činí 45 % této částky = </w:t>
      </w:r>
      <w:r w:rsidR="00383A89" w:rsidRPr="00F862F6">
        <w:rPr>
          <w:bCs/>
        </w:rPr>
        <w:t>10</w:t>
      </w:r>
      <w:r w:rsidRPr="00F862F6">
        <w:rPr>
          <w:bCs/>
        </w:rPr>
        <w:t xml:space="preserve"> </w:t>
      </w:r>
      <w:r w:rsidR="00383A89" w:rsidRPr="00F862F6">
        <w:rPr>
          <w:bCs/>
        </w:rPr>
        <w:t>255</w:t>
      </w:r>
      <w:r w:rsidR="00832F4D">
        <w:rPr>
          <w:bCs/>
        </w:rPr>
        <w:t xml:space="preserve"> Kč</w:t>
      </w:r>
    </w:p>
    <w:p w:rsidR="002A0F9F" w:rsidRPr="00F862F6" w:rsidRDefault="002A0F9F" w:rsidP="0023443D">
      <w:pPr>
        <w:pStyle w:val="Odstavecseseznamem"/>
        <w:numPr>
          <w:ilvl w:val="0"/>
          <w:numId w:val="34"/>
        </w:numPr>
        <w:spacing w:line="240" w:lineRule="auto"/>
        <w:jc w:val="both"/>
        <w:rPr>
          <w:bCs/>
        </w:rPr>
      </w:pPr>
      <w:r w:rsidRPr="00F862F6">
        <w:rPr>
          <w:bCs/>
        </w:rPr>
        <w:t xml:space="preserve">Po připočtení základní výměry důchodu 3 </w:t>
      </w:r>
      <w:r w:rsidR="007D7CAF" w:rsidRPr="00F862F6">
        <w:rPr>
          <w:bCs/>
        </w:rPr>
        <w:t>900</w:t>
      </w:r>
      <w:r w:rsidR="0058092E" w:rsidRPr="00F862F6">
        <w:rPr>
          <w:bCs/>
        </w:rPr>
        <w:t xml:space="preserve"> Kč platné v roce 2022 </w:t>
      </w:r>
      <w:r w:rsidRPr="00F862F6">
        <w:rPr>
          <w:bCs/>
        </w:rPr>
        <w:t xml:space="preserve">důchod </w:t>
      </w:r>
      <w:r w:rsidR="0023443D">
        <w:rPr>
          <w:bCs/>
        </w:rPr>
        <w:t xml:space="preserve">bez valorizace </w:t>
      </w:r>
      <w:r w:rsidRPr="00F862F6">
        <w:rPr>
          <w:bCs/>
        </w:rPr>
        <w:t xml:space="preserve">= </w:t>
      </w:r>
      <w:r w:rsidR="00383A89" w:rsidRPr="00F862F6">
        <w:rPr>
          <w:bCs/>
        </w:rPr>
        <w:t>14 155</w:t>
      </w:r>
      <w:r w:rsidRPr="00F862F6">
        <w:rPr>
          <w:bCs/>
        </w:rPr>
        <w:t xml:space="preserve"> Kč.</w:t>
      </w:r>
    </w:p>
    <w:p w:rsidR="00E33E99" w:rsidRDefault="00577A33" w:rsidP="00832F4D">
      <w:pPr>
        <w:ind w:left="360"/>
        <w:jc w:val="both"/>
        <w:rPr>
          <w:bCs/>
        </w:rPr>
      </w:pPr>
      <w:r w:rsidRPr="00832F4D">
        <w:rPr>
          <w:bCs/>
        </w:rPr>
        <w:t xml:space="preserve">U </w:t>
      </w:r>
      <w:r w:rsidR="00C8379D" w:rsidRPr="00832F4D">
        <w:rPr>
          <w:bCs/>
        </w:rPr>
        <w:t xml:space="preserve">mladých invalidních důchodců do 28 let a u invalidních pojištěnců, kteří odpracovali alespoň 15 let, </w:t>
      </w:r>
      <w:r w:rsidRPr="00832F4D">
        <w:rPr>
          <w:bCs/>
        </w:rPr>
        <w:t xml:space="preserve">pak </w:t>
      </w:r>
      <w:r w:rsidR="004465D0" w:rsidRPr="00832F4D">
        <w:rPr>
          <w:bCs/>
        </w:rPr>
        <w:t>je</w:t>
      </w:r>
      <w:r w:rsidR="0058092E" w:rsidRPr="00832F4D">
        <w:rPr>
          <w:bCs/>
        </w:rPr>
        <w:t xml:space="preserve"> </w:t>
      </w:r>
      <w:r w:rsidR="0023443D">
        <w:rPr>
          <w:bCs/>
        </w:rPr>
        <w:t xml:space="preserve">bez valorizace </w:t>
      </w:r>
      <w:r w:rsidRPr="00832F4D">
        <w:rPr>
          <w:bCs/>
        </w:rPr>
        <w:t xml:space="preserve">invalidní důchod 3. stupně stejný, </w:t>
      </w:r>
      <w:r w:rsidR="004465D0" w:rsidRPr="00832F4D">
        <w:rPr>
          <w:bCs/>
        </w:rPr>
        <w:t xml:space="preserve">u 2. stupně je </w:t>
      </w:r>
      <w:r w:rsidR="008A31E2" w:rsidRPr="00832F4D">
        <w:rPr>
          <w:bCs/>
        </w:rPr>
        <w:t>9</w:t>
      </w:r>
      <w:r w:rsidR="0058092E" w:rsidRPr="00832F4D">
        <w:rPr>
          <w:bCs/>
        </w:rPr>
        <w:t xml:space="preserve"> </w:t>
      </w:r>
      <w:r w:rsidR="008A31E2" w:rsidRPr="00832F4D">
        <w:rPr>
          <w:bCs/>
        </w:rPr>
        <w:t>028</w:t>
      </w:r>
      <w:r w:rsidR="0058092E" w:rsidRPr="00832F4D">
        <w:rPr>
          <w:bCs/>
        </w:rPr>
        <w:t xml:space="preserve"> Kč a u 1. stupně </w:t>
      </w:r>
      <w:r w:rsidR="008A31E2" w:rsidRPr="00832F4D">
        <w:rPr>
          <w:bCs/>
        </w:rPr>
        <w:t xml:space="preserve">7 319 </w:t>
      </w:r>
      <w:r w:rsidR="004A02C3" w:rsidRPr="00832F4D">
        <w:rPr>
          <w:bCs/>
        </w:rPr>
        <w:t xml:space="preserve">Kč. </w:t>
      </w:r>
      <w:r w:rsidR="008A31E2" w:rsidRPr="00832F4D">
        <w:rPr>
          <w:bCs/>
        </w:rPr>
        <w:t xml:space="preserve"> </w:t>
      </w:r>
    </w:p>
    <w:p w:rsidR="00735F48" w:rsidRPr="00832F4D" w:rsidRDefault="00735F48" w:rsidP="00832F4D">
      <w:pPr>
        <w:ind w:left="360"/>
        <w:jc w:val="both"/>
        <w:rPr>
          <w:bCs/>
        </w:rPr>
      </w:pPr>
      <w:bookmarkStart w:id="0" w:name="_GoBack"/>
      <w:bookmarkEnd w:id="0"/>
    </w:p>
    <w:p w:rsidR="00351D91" w:rsidRPr="00666680" w:rsidRDefault="0023443D" w:rsidP="00666680">
      <w:pPr>
        <w:pStyle w:val="Nadpis2"/>
        <w:rPr>
          <w:sz w:val="24"/>
          <w:szCs w:val="22"/>
        </w:rPr>
      </w:pPr>
      <w:r w:rsidRPr="00666680">
        <w:t xml:space="preserve"> </w:t>
      </w:r>
      <w:r w:rsidR="00666680" w:rsidRPr="00666680">
        <w:t>K</w:t>
      </w:r>
      <w:r w:rsidR="00480110" w:rsidRPr="00666680">
        <w:t>víz</w:t>
      </w:r>
      <w:r w:rsidR="00480110" w:rsidRPr="00666680">
        <w:rPr>
          <w:sz w:val="24"/>
          <w:szCs w:val="22"/>
        </w:rPr>
        <w:t xml:space="preserve"> </w:t>
      </w:r>
    </w:p>
    <w:p w:rsidR="00351D91" w:rsidRDefault="00CD59A7" w:rsidP="00414719">
      <w:pPr>
        <w:jc w:val="both"/>
        <w:rPr>
          <w:bCs/>
        </w:rPr>
      </w:pPr>
      <w:r>
        <w:rPr>
          <w:bCs/>
        </w:rPr>
        <w:t>Závěrem ještě n</w:t>
      </w:r>
      <w:r w:rsidR="000534D0">
        <w:rPr>
          <w:bCs/>
        </w:rPr>
        <w:t>av</w:t>
      </w:r>
      <w:r w:rsidR="00970C83">
        <w:rPr>
          <w:bCs/>
        </w:rPr>
        <w:t>ážu</w:t>
      </w:r>
      <w:r w:rsidR="000534D0">
        <w:rPr>
          <w:bCs/>
        </w:rPr>
        <w:t xml:space="preserve"> na </w:t>
      </w:r>
      <w:r w:rsidR="00480110">
        <w:rPr>
          <w:bCs/>
        </w:rPr>
        <w:t xml:space="preserve">minulý článek </w:t>
      </w:r>
      <w:r w:rsidR="000534D0">
        <w:rPr>
          <w:bCs/>
        </w:rPr>
        <w:t xml:space="preserve">a </w:t>
      </w:r>
      <w:r>
        <w:rPr>
          <w:bCs/>
        </w:rPr>
        <w:t>předložím</w:t>
      </w:r>
      <w:r w:rsidR="00480110">
        <w:rPr>
          <w:bCs/>
        </w:rPr>
        <w:t xml:space="preserve"> vám k řešení kvíz, </w:t>
      </w:r>
      <w:r>
        <w:rPr>
          <w:bCs/>
        </w:rPr>
        <w:t>kde</w:t>
      </w:r>
      <w:r w:rsidR="00480110">
        <w:rPr>
          <w:bCs/>
        </w:rPr>
        <w:t xml:space="preserve"> je třeba uhodnout správný význam </w:t>
      </w:r>
      <w:r w:rsidR="000871B4">
        <w:rPr>
          <w:bCs/>
        </w:rPr>
        <w:t xml:space="preserve">uvedeného </w:t>
      </w:r>
      <w:r w:rsidR="00B43F57">
        <w:rPr>
          <w:bCs/>
        </w:rPr>
        <w:t>pojmu</w:t>
      </w:r>
      <w:r w:rsidR="008C2D2C">
        <w:rPr>
          <w:bCs/>
        </w:rPr>
        <w:t xml:space="preserve"> z oblasti římského práva</w:t>
      </w:r>
      <w:r w:rsidR="00182FC3">
        <w:rPr>
          <w:bCs/>
        </w:rPr>
        <w:t xml:space="preserve">: </w:t>
      </w:r>
    </w:p>
    <w:p w:rsidR="005875A9" w:rsidRDefault="00153C32" w:rsidP="00AE5499">
      <w:pPr>
        <w:spacing w:after="0" w:line="240" w:lineRule="auto"/>
        <w:jc w:val="both"/>
        <w:rPr>
          <w:b/>
          <w:bCs/>
        </w:rPr>
      </w:pPr>
      <w:r>
        <w:rPr>
          <w:bCs/>
        </w:rPr>
        <w:t xml:space="preserve">1. </w:t>
      </w:r>
      <w:r>
        <w:rPr>
          <w:bCs/>
        </w:rPr>
        <w:tab/>
      </w:r>
      <w:proofErr w:type="spellStart"/>
      <w:r w:rsidR="005875A9" w:rsidRPr="00153C32">
        <w:rPr>
          <w:b/>
          <w:bCs/>
          <w:u w:val="single"/>
        </w:rPr>
        <w:t>Pragmaticus</w:t>
      </w:r>
      <w:proofErr w:type="spellEnd"/>
    </w:p>
    <w:p w:rsidR="005875A9" w:rsidRDefault="005875A9" w:rsidP="00AE5499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 xml:space="preserve">a) vysoký státní úředník </w:t>
      </w:r>
    </w:p>
    <w:p w:rsidR="005875A9" w:rsidRDefault="005875A9" w:rsidP="00AE5499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>b) právní praktik zběhlý zejména v sepisování listin</w:t>
      </w:r>
    </w:p>
    <w:p w:rsidR="005875A9" w:rsidRDefault="005875A9" w:rsidP="00AE5499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>c) člen císařovy tělesné stráže</w:t>
      </w:r>
    </w:p>
    <w:p w:rsidR="008C2C54" w:rsidRDefault="008C2C54" w:rsidP="00AE5499">
      <w:pPr>
        <w:spacing w:after="0" w:line="240" w:lineRule="auto"/>
        <w:jc w:val="both"/>
        <w:rPr>
          <w:bCs/>
        </w:rPr>
      </w:pPr>
    </w:p>
    <w:p w:rsidR="00182FC3" w:rsidRDefault="00153C32" w:rsidP="00AE5499">
      <w:pPr>
        <w:spacing w:after="0" w:line="240" w:lineRule="auto"/>
        <w:jc w:val="both"/>
        <w:rPr>
          <w:b/>
          <w:bCs/>
        </w:rPr>
      </w:pPr>
      <w:r>
        <w:rPr>
          <w:bCs/>
        </w:rPr>
        <w:t xml:space="preserve">2. </w:t>
      </w:r>
      <w:r>
        <w:rPr>
          <w:bCs/>
        </w:rPr>
        <w:tab/>
      </w:r>
      <w:proofErr w:type="spellStart"/>
      <w:r w:rsidR="00182FC3" w:rsidRPr="00153C32">
        <w:rPr>
          <w:b/>
          <w:bCs/>
          <w:u w:val="single"/>
        </w:rPr>
        <w:t>Designatio</w:t>
      </w:r>
      <w:proofErr w:type="spellEnd"/>
      <w:r>
        <w:rPr>
          <w:b/>
          <w:bCs/>
          <w:u w:val="single"/>
        </w:rPr>
        <w:t>:</w:t>
      </w:r>
    </w:p>
    <w:p w:rsidR="00165EAD" w:rsidRDefault="00182FC3" w:rsidP="00153C32">
      <w:pPr>
        <w:spacing w:after="0" w:line="240" w:lineRule="auto"/>
        <w:ind w:left="708" w:firstLine="708"/>
        <w:jc w:val="both"/>
        <w:rPr>
          <w:bCs/>
        </w:rPr>
      </w:pPr>
      <w:r>
        <w:rPr>
          <w:bCs/>
        </w:rPr>
        <w:t xml:space="preserve">a) </w:t>
      </w:r>
      <w:r w:rsidR="00165EAD">
        <w:rPr>
          <w:bCs/>
        </w:rPr>
        <w:t xml:space="preserve">stavební úprava </w:t>
      </w:r>
      <w:r w:rsidR="00BB55E9">
        <w:rPr>
          <w:bCs/>
        </w:rPr>
        <w:t>prostor</w:t>
      </w:r>
      <w:r w:rsidR="00165EAD">
        <w:rPr>
          <w:bCs/>
        </w:rPr>
        <w:t xml:space="preserve"> </w:t>
      </w:r>
      <w:r w:rsidR="00BB55E9">
        <w:rPr>
          <w:bCs/>
        </w:rPr>
        <w:t>určených k projednání sporů</w:t>
      </w:r>
    </w:p>
    <w:p w:rsidR="00182FC3" w:rsidRDefault="00182FC3" w:rsidP="00153C32">
      <w:pPr>
        <w:spacing w:after="0" w:line="240" w:lineRule="auto"/>
        <w:ind w:left="708" w:firstLine="708"/>
        <w:jc w:val="both"/>
        <w:rPr>
          <w:bCs/>
        </w:rPr>
      </w:pPr>
      <w:r>
        <w:rPr>
          <w:bCs/>
        </w:rPr>
        <w:t xml:space="preserve">b) </w:t>
      </w:r>
      <w:r w:rsidR="00165EAD">
        <w:rPr>
          <w:bCs/>
        </w:rPr>
        <w:t>předběžné určení do funkce</w:t>
      </w:r>
    </w:p>
    <w:p w:rsidR="00165EAD" w:rsidRDefault="00165EAD" w:rsidP="00153C32">
      <w:pPr>
        <w:spacing w:after="0" w:line="240" w:lineRule="auto"/>
        <w:ind w:left="708" w:firstLine="708"/>
        <w:jc w:val="both"/>
        <w:rPr>
          <w:bCs/>
        </w:rPr>
      </w:pPr>
      <w:r>
        <w:rPr>
          <w:bCs/>
        </w:rPr>
        <w:t xml:space="preserve">c) vzdání se funkce </w:t>
      </w:r>
    </w:p>
    <w:p w:rsidR="008C2C54" w:rsidRDefault="008C2C54" w:rsidP="00AE5499">
      <w:pPr>
        <w:spacing w:after="0" w:line="240" w:lineRule="auto"/>
        <w:ind w:firstLine="708"/>
        <w:jc w:val="both"/>
        <w:rPr>
          <w:bCs/>
        </w:rPr>
      </w:pPr>
    </w:p>
    <w:p w:rsidR="00165EAD" w:rsidRDefault="005875A9" w:rsidP="00AE5499">
      <w:pPr>
        <w:spacing w:after="0" w:line="240" w:lineRule="auto"/>
        <w:jc w:val="both"/>
        <w:rPr>
          <w:b/>
          <w:bCs/>
        </w:rPr>
      </w:pPr>
      <w:r>
        <w:rPr>
          <w:bCs/>
        </w:rPr>
        <w:t>3</w:t>
      </w:r>
      <w:r w:rsidR="00153C32">
        <w:rPr>
          <w:bCs/>
        </w:rPr>
        <w:t xml:space="preserve">. </w:t>
      </w:r>
      <w:r w:rsidR="00153C32">
        <w:rPr>
          <w:bCs/>
        </w:rPr>
        <w:tab/>
      </w:r>
      <w:proofErr w:type="spellStart"/>
      <w:r w:rsidR="00165EAD" w:rsidRPr="00153C32">
        <w:rPr>
          <w:b/>
          <w:bCs/>
          <w:u w:val="single"/>
        </w:rPr>
        <w:t>Patronus</w:t>
      </w:r>
      <w:proofErr w:type="spellEnd"/>
      <w:r w:rsidR="00153C32">
        <w:rPr>
          <w:b/>
          <w:bCs/>
          <w:u w:val="single"/>
        </w:rPr>
        <w:t>:</w:t>
      </w:r>
    </w:p>
    <w:p w:rsidR="00165EAD" w:rsidRDefault="00C436C5" w:rsidP="00AE5499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 w:rsidR="00165EAD">
        <w:rPr>
          <w:bCs/>
        </w:rPr>
        <w:t>a) ochránce a zástupce klienta</w:t>
      </w:r>
    </w:p>
    <w:p w:rsidR="00165EAD" w:rsidRDefault="00165EAD" w:rsidP="00AE5499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 xml:space="preserve">b) </w:t>
      </w:r>
      <w:r w:rsidR="00C436C5">
        <w:rPr>
          <w:bCs/>
        </w:rPr>
        <w:t>bývalý pán propuštěného otroka</w:t>
      </w:r>
    </w:p>
    <w:p w:rsidR="00C436C5" w:rsidRDefault="00C436C5" w:rsidP="00AE5499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>c) k</w:t>
      </w:r>
      <w:r w:rsidR="00702509">
        <w:rPr>
          <w:bCs/>
        </w:rPr>
        <w:t xml:space="preserve">motr </w:t>
      </w:r>
      <w:r>
        <w:rPr>
          <w:bCs/>
        </w:rPr>
        <w:t>dítěte</w:t>
      </w:r>
    </w:p>
    <w:p w:rsidR="008C2C54" w:rsidRDefault="008C2C54" w:rsidP="00AE5499">
      <w:pPr>
        <w:spacing w:after="0" w:line="240" w:lineRule="auto"/>
        <w:jc w:val="both"/>
        <w:rPr>
          <w:bCs/>
        </w:rPr>
      </w:pPr>
    </w:p>
    <w:p w:rsidR="00C5485A" w:rsidRDefault="00153C32" w:rsidP="00AE5499">
      <w:pPr>
        <w:spacing w:after="0" w:line="240" w:lineRule="auto"/>
        <w:jc w:val="both"/>
        <w:rPr>
          <w:bCs/>
        </w:rPr>
      </w:pPr>
      <w:r>
        <w:rPr>
          <w:bCs/>
        </w:rPr>
        <w:t xml:space="preserve">4. </w:t>
      </w:r>
      <w:r>
        <w:rPr>
          <w:bCs/>
        </w:rPr>
        <w:tab/>
      </w:r>
      <w:r w:rsidR="00C5485A" w:rsidRPr="00153C32">
        <w:rPr>
          <w:b/>
          <w:bCs/>
          <w:u w:val="single"/>
        </w:rPr>
        <w:t>Sti</w:t>
      </w:r>
      <w:r w:rsidR="00B57BEE" w:rsidRPr="00153C32">
        <w:rPr>
          <w:b/>
          <w:bCs/>
          <w:u w:val="single"/>
        </w:rPr>
        <w:t>pendium</w:t>
      </w:r>
      <w:r>
        <w:rPr>
          <w:bCs/>
        </w:rPr>
        <w:t>:</w:t>
      </w:r>
    </w:p>
    <w:p w:rsidR="008C2C54" w:rsidRDefault="008C2C54" w:rsidP="00AE5499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 xml:space="preserve">a) </w:t>
      </w:r>
      <w:r w:rsidR="001C115F">
        <w:rPr>
          <w:bCs/>
        </w:rPr>
        <w:t xml:space="preserve">původně žold vyplácený vojákům, později daň vybíraná na dobytých územích </w:t>
      </w:r>
    </w:p>
    <w:p w:rsidR="008C2C54" w:rsidRDefault="008C2C54" w:rsidP="00AE5499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 xml:space="preserve">b) peníze </w:t>
      </w:r>
      <w:r w:rsidR="00E33E99">
        <w:rPr>
          <w:bCs/>
        </w:rPr>
        <w:t xml:space="preserve">určené na výdaje </w:t>
      </w:r>
      <w:r w:rsidR="003832E1">
        <w:rPr>
          <w:bCs/>
        </w:rPr>
        <w:t xml:space="preserve">místodržícího v římské </w:t>
      </w:r>
      <w:r>
        <w:rPr>
          <w:bCs/>
        </w:rPr>
        <w:t>provinci</w:t>
      </w:r>
      <w:r w:rsidR="003832E1">
        <w:rPr>
          <w:bCs/>
        </w:rPr>
        <w:t>i</w:t>
      </w:r>
    </w:p>
    <w:p w:rsidR="008C2C54" w:rsidRDefault="008C2C54" w:rsidP="00AE5499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 xml:space="preserve">c) </w:t>
      </w:r>
      <w:r w:rsidR="00B43F57">
        <w:rPr>
          <w:bCs/>
        </w:rPr>
        <w:t>válečná kořist rozdělovaná velitelem po boji</w:t>
      </w:r>
    </w:p>
    <w:p w:rsidR="00B43F57" w:rsidRDefault="00B43F57" w:rsidP="00AE5499">
      <w:pPr>
        <w:spacing w:after="0" w:line="240" w:lineRule="auto"/>
        <w:jc w:val="both"/>
        <w:rPr>
          <w:bCs/>
        </w:rPr>
      </w:pPr>
    </w:p>
    <w:p w:rsidR="00B43F57" w:rsidRDefault="00153C32" w:rsidP="00C436C5">
      <w:pPr>
        <w:spacing w:after="0" w:line="240" w:lineRule="auto"/>
        <w:jc w:val="both"/>
        <w:rPr>
          <w:b/>
          <w:bCs/>
        </w:rPr>
      </w:pPr>
      <w:r>
        <w:rPr>
          <w:bCs/>
        </w:rPr>
        <w:t xml:space="preserve">5. </w:t>
      </w:r>
      <w:r>
        <w:rPr>
          <w:bCs/>
        </w:rPr>
        <w:tab/>
      </w:r>
      <w:proofErr w:type="spellStart"/>
      <w:r w:rsidR="00D8565D" w:rsidRPr="00153C32">
        <w:rPr>
          <w:b/>
          <w:bCs/>
          <w:u w:val="single"/>
        </w:rPr>
        <w:t>Interpellatio</w:t>
      </w:r>
      <w:proofErr w:type="spellEnd"/>
      <w:r>
        <w:rPr>
          <w:b/>
          <w:bCs/>
          <w:u w:val="single"/>
        </w:rPr>
        <w:t>:</w:t>
      </w:r>
    </w:p>
    <w:p w:rsidR="00AE5499" w:rsidRDefault="00AE5499" w:rsidP="00C436C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 xml:space="preserve">a) </w:t>
      </w:r>
      <w:r w:rsidR="00D8565D">
        <w:rPr>
          <w:bCs/>
        </w:rPr>
        <w:t xml:space="preserve">debata v římském senátu </w:t>
      </w:r>
    </w:p>
    <w:p w:rsidR="00AE5499" w:rsidRDefault="00E33E99" w:rsidP="00C436C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 xml:space="preserve">b) předběžné soudní rozhodnutí </w:t>
      </w:r>
    </w:p>
    <w:p w:rsidR="00E33E99" w:rsidRDefault="00E33E99" w:rsidP="00C436C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>c) upomenutí dlužníka, aby uspokojil nárok věřitele</w:t>
      </w:r>
    </w:p>
    <w:p w:rsidR="00191705" w:rsidRDefault="00191705" w:rsidP="00C436C5">
      <w:pPr>
        <w:spacing w:after="0" w:line="240" w:lineRule="auto"/>
        <w:jc w:val="both"/>
        <w:rPr>
          <w:bCs/>
        </w:rPr>
      </w:pPr>
    </w:p>
    <w:p w:rsidR="00191705" w:rsidRDefault="00153C32" w:rsidP="00C436C5">
      <w:pPr>
        <w:spacing w:after="0" w:line="240" w:lineRule="auto"/>
        <w:jc w:val="both"/>
        <w:rPr>
          <w:b/>
          <w:bCs/>
        </w:rPr>
      </w:pPr>
      <w:r>
        <w:rPr>
          <w:bCs/>
        </w:rPr>
        <w:t xml:space="preserve">6. </w:t>
      </w:r>
      <w:r>
        <w:rPr>
          <w:bCs/>
        </w:rPr>
        <w:tab/>
      </w:r>
      <w:proofErr w:type="spellStart"/>
      <w:r w:rsidR="002E3217" w:rsidRPr="00153C32">
        <w:rPr>
          <w:b/>
          <w:bCs/>
          <w:u w:val="single"/>
        </w:rPr>
        <w:t>O</w:t>
      </w:r>
      <w:r w:rsidR="00191705" w:rsidRPr="00153C32">
        <w:rPr>
          <w:b/>
          <w:bCs/>
          <w:u w:val="single"/>
        </w:rPr>
        <w:t>rare</w:t>
      </w:r>
      <w:proofErr w:type="spellEnd"/>
      <w:r>
        <w:rPr>
          <w:b/>
          <w:bCs/>
          <w:u w:val="single"/>
        </w:rPr>
        <w:t>:</w:t>
      </w:r>
    </w:p>
    <w:p w:rsidR="00191705" w:rsidRDefault="00191705" w:rsidP="00C436C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 w:rsidR="002E3217">
        <w:rPr>
          <w:bCs/>
        </w:rPr>
        <w:t xml:space="preserve">a) </w:t>
      </w:r>
      <w:r>
        <w:rPr>
          <w:bCs/>
        </w:rPr>
        <w:t>obdělávat půdu</w:t>
      </w:r>
    </w:p>
    <w:p w:rsidR="00191705" w:rsidRDefault="00191705" w:rsidP="00C436C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 w:rsidR="002E3217">
        <w:rPr>
          <w:bCs/>
        </w:rPr>
        <w:t>b) mluvit</w:t>
      </w:r>
    </w:p>
    <w:p w:rsidR="002E3217" w:rsidRDefault="002E3217" w:rsidP="00C436C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>c) mlčet</w:t>
      </w:r>
    </w:p>
    <w:p w:rsidR="002E3217" w:rsidRDefault="002E3217" w:rsidP="00C436C5">
      <w:pPr>
        <w:spacing w:after="0" w:line="240" w:lineRule="auto"/>
        <w:jc w:val="both"/>
        <w:rPr>
          <w:bCs/>
        </w:rPr>
      </w:pPr>
    </w:p>
    <w:p w:rsidR="002E3217" w:rsidRDefault="00153C32" w:rsidP="00C436C5">
      <w:pPr>
        <w:spacing w:after="0" w:line="240" w:lineRule="auto"/>
        <w:jc w:val="both"/>
        <w:rPr>
          <w:b/>
          <w:bCs/>
        </w:rPr>
      </w:pPr>
      <w:r>
        <w:rPr>
          <w:bCs/>
        </w:rPr>
        <w:t xml:space="preserve">7. </w:t>
      </w:r>
      <w:r>
        <w:rPr>
          <w:bCs/>
        </w:rPr>
        <w:tab/>
      </w:r>
      <w:proofErr w:type="spellStart"/>
      <w:r w:rsidR="001F2BB2" w:rsidRPr="00153C32">
        <w:rPr>
          <w:b/>
          <w:bCs/>
          <w:u w:val="single"/>
        </w:rPr>
        <w:t>Quadrupedes</w:t>
      </w:r>
      <w:proofErr w:type="spellEnd"/>
      <w:r>
        <w:rPr>
          <w:b/>
          <w:bCs/>
          <w:u w:val="single"/>
        </w:rPr>
        <w:t>:</w:t>
      </w:r>
    </w:p>
    <w:p w:rsidR="001F2BB2" w:rsidRDefault="001F2BB2" w:rsidP="00C436C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>a) čtyřnohá zvířata, zvláště dobytčata</w:t>
      </w:r>
    </w:p>
    <w:p w:rsidR="001F2BB2" w:rsidRDefault="001F2BB2" w:rsidP="00C436C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>b) udavači, kteří dostali za odměnu čtvrtinu majetku udaného odsouzeného</w:t>
      </w:r>
    </w:p>
    <w:p w:rsidR="001F2BB2" w:rsidRDefault="001F2BB2" w:rsidP="00153C32">
      <w:pPr>
        <w:spacing w:after="0" w:line="240" w:lineRule="auto"/>
        <w:ind w:left="708" w:firstLine="708"/>
        <w:jc w:val="both"/>
        <w:rPr>
          <w:bCs/>
        </w:rPr>
      </w:pPr>
      <w:r>
        <w:rPr>
          <w:bCs/>
        </w:rPr>
        <w:t xml:space="preserve">c) </w:t>
      </w:r>
      <w:r w:rsidR="00970C83">
        <w:rPr>
          <w:bCs/>
        </w:rPr>
        <w:t xml:space="preserve">neopomenutelní </w:t>
      </w:r>
      <w:r>
        <w:rPr>
          <w:bCs/>
        </w:rPr>
        <w:t>dědici povinného čtvrtinového dílu z pozůstalosti</w:t>
      </w:r>
    </w:p>
    <w:p w:rsidR="001F2BB2" w:rsidRDefault="001F2BB2" w:rsidP="001F2BB2">
      <w:pPr>
        <w:spacing w:after="0" w:line="240" w:lineRule="auto"/>
        <w:jc w:val="both"/>
        <w:rPr>
          <w:bCs/>
        </w:rPr>
      </w:pPr>
    </w:p>
    <w:p w:rsidR="001F2BB2" w:rsidRDefault="001F2BB2" w:rsidP="001F2BB2">
      <w:pPr>
        <w:spacing w:after="0" w:line="240" w:lineRule="auto"/>
        <w:jc w:val="both"/>
        <w:rPr>
          <w:b/>
          <w:bCs/>
        </w:rPr>
      </w:pPr>
      <w:r>
        <w:rPr>
          <w:bCs/>
        </w:rPr>
        <w:t>8.</w:t>
      </w:r>
      <w:r>
        <w:rPr>
          <w:bCs/>
        </w:rPr>
        <w:tab/>
      </w:r>
      <w:proofErr w:type="spellStart"/>
      <w:r w:rsidRPr="00216330">
        <w:rPr>
          <w:b/>
          <w:bCs/>
          <w:u w:val="single"/>
        </w:rPr>
        <w:t>Abstinere</w:t>
      </w:r>
      <w:proofErr w:type="spellEnd"/>
      <w:r w:rsidR="00153C32">
        <w:rPr>
          <w:b/>
          <w:bCs/>
        </w:rPr>
        <w:t>:</w:t>
      </w:r>
    </w:p>
    <w:p w:rsidR="001F2BB2" w:rsidRDefault="001F2BB2" w:rsidP="001F2BB2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 w:rsidR="00BE67EB">
        <w:rPr>
          <w:bCs/>
        </w:rPr>
        <w:t>a) zdržet se pití vína a medoviny</w:t>
      </w:r>
    </w:p>
    <w:p w:rsidR="00BE67EB" w:rsidRDefault="00BE67EB" w:rsidP="001F2BB2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>
        <w:rPr>
          <w:bCs/>
        </w:rPr>
        <w:t xml:space="preserve">b) </w:t>
      </w:r>
      <w:r w:rsidR="00970C83">
        <w:rPr>
          <w:bCs/>
        </w:rPr>
        <w:t>nehlasovat</w:t>
      </w:r>
      <w:r>
        <w:rPr>
          <w:bCs/>
        </w:rPr>
        <w:t xml:space="preserve"> o věcech obce </w:t>
      </w:r>
    </w:p>
    <w:p w:rsidR="00BE67EB" w:rsidRDefault="00BE67EB" w:rsidP="001F2BB2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153C32">
        <w:rPr>
          <w:bCs/>
        </w:rPr>
        <w:tab/>
      </w:r>
      <w:r w:rsidR="004D3D22">
        <w:rPr>
          <w:bCs/>
        </w:rPr>
        <w:t xml:space="preserve">c) vzdát se </w:t>
      </w:r>
      <w:r>
        <w:rPr>
          <w:bCs/>
        </w:rPr>
        <w:t>dědictví</w:t>
      </w:r>
    </w:p>
    <w:p w:rsidR="00191705" w:rsidRDefault="00191705" w:rsidP="00C436C5">
      <w:pPr>
        <w:spacing w:after="0" w:line="240" w:lineRule="auto"/>
        <w:jc w:val="both"/>
        <w:rPr>
          <w:bCs/>
        </w:rPr>
      </w:pPr>
    </w:p>
    <w:p w:rsidR="00165EAD" w:rsidRPr="00351D91" w:rsidRDefault="00165EAD" w:rsidP="00165EAD">
      <w:pPr>
        <w:spacing w:after="0"/>
        <w:jc w:val="both"/>
        <w:rPr>
          <w:bCs/>
        </w:rPr>
      </w:pPr>
    </w:p>
    <w:p w:rsidR="001C115F" w:rsidRDefault="001C115F" w:rsidP="00D956F1">
      <w:pPr>
        <w:ind w:left="708"/>
        <w:jc w:val="both"/>
        <w:rPr>
          <w:bCs/>
          <w:sz w:val="18"/>
          <w:szCs w:val="18"/>
        </w:rPr>
      </w:pPr>
      <w:r w:rsidRPr="00CF0775">
        <w:rPr>
          <w:bCs/>
          <w:sz w:val="18"/>
          <w:szCs w:val="18"/>
        </w:rPr>
        <w:t xml:space="preserve">Správné řešení: </w:t>
      </w:r>
      <w:proofErr w:type="gramStart"/>
      <w:r w:rsidRPr="00CF0775">
        <w:rPr>
          <w:bCs/>
          <w:sz w:val="18"/>
          <w:szCs w:val="18"/>
        </w:rPr>
        <w:t>1</w:t>
      </w:r>
      <w:r w:rsidR="002E3217" w:rsidRPr="00CF0775">
        <w:rPr>
          <w:bCs/>
          <w:sz w:val="18"/>
          <w:szCs w:val="18"/>
        </w:rPr>
        <w:t xml:space="preserve"> </w:t>
      </w:r>
      <w:r w:rsidRPr="00CF0775">
        <w:rPr>
          <w:bCs/>
          <w:sz w:val="18"/>
          <w:szCs w:val="18"/>
        </w:rPr>
        <w:t>b), 2.b), 3.a), 4.a)</w:t>
      </w:r>
      <w:r w:rsidR="00E33E99" w:rsidRPr="00CF0775">
        <w:rPr>
          <w:bCs/>
          <w:sz w:val="18"/>
          <w:szCs w:val="18"/>
        </w:rPr>
        <w:t xml:space="preserve">. </w:t>
      </w:r>
      <w:r w:rsidR="00BE67EB" w:rsidRPr="00CF0775">
        <w:rPr>
          <w:bCs/>
          <w:sz w:val="18"/>
          <w:szCs w:val="18"/>
        </w:rPr>
        <w:t>5.</w:t>
      </w:r>
      <w:r w:rsidR="00E33E99" w:rsidRPr="00CF0775">
        <w:rPr>
          <w:bCs/>
          <w:sz w:val="18"/>
          <w:szCs w:val="18"/>
        </w:rPr>
        <w:t>c)</w:t>
      </w:r>
      <w:r w:rsidR="002E3217" w:rsidRPr="00CF0775">
        <w:rPr>
          <w:bCs/>
          <w:sz w:val="18"/>
          <w:szCs w:val="18"/>
        </w:rPr>
        <w:t xml:space="preserve">, 6.b) </w:t>
      </w:r>
      <w:r w:rsidR="00BE67EB" w:rsidRPr="00CF0775">
        <w:rPr>
          <w:bCs/>
          <w:sz w:val="18"/>
          <w:szCs w:val="18"/>
        </w:rPr>
        <w:t>, 7.</w:t>
      </w:r>
      <w:r w:rsidR="001F2BB2" w:rsidRPr="00CF0775">
        <w:rPr>
          <w:bCs/>
          <w:sz w:val="18"/>
          <w:szCs w:val="18"/>
        </w:rPr>
        <w:t>a)</w:t>
      </w:r>
      <w:r w:rsidR="00BE67EB" w:rsidRPr="00CF0775">
        <w:rPr>
          <w:bCs/>
          <w:sz w:val="18"/>
          <w:szCs w:val="18"/>
        </w:rPr>
        <w:t>, 8.c)</w:t>
      </w:r>
      <w:proofErr w:type="gramEnd"/>
      <w:r w:rsidR="00BE67EB">
        <w:rPr>
          <w:bCs/>
          <w:sz w:val="18"/>
          <w:szCs w:val="18"/>
        </w:rPr>
        <w:t xml:space="preserve"> </w:t>
      </w:r>
    </w:p>
    <w:p w:rsidR="00266016" w:rsidRDefault="00D956F1" w:rsidP="00D956F1">
      <w:pPr>
        <w:ind w:left="708"/>
        <w:jc w:val="both"/>
        <w:rPr>
          <w:bCs/>
          <w:sz w:val="18"/>
          <w:szCs w:val="18"/>
        </w:rPr>
      </w:pPr>
      <w:r w:rsidRPr="00D956F1">
        <w:rPr>
          <w:bCs/>
          <w:sz w:val="18"/>
          <w:szCs w:val="18"/>
        </w:rPr>
        <w:t>Zdroj</w:t>
      </w:r>
      <w:r w:rsidR="00970C83">
        <w:rPr>
          <w:bCs/>
          <w:sz w:val="18"/>
          <w:szCs w:val="18"/>
        </w:rPr>
        <w:t xml:space="preserve">:  </w:t>
      </w:r>
      <w:r w:rsidRPr="00D956F1">
        <w:rPr>
          <w:bCs/>
          <w:sz w:val="18"/>
          <w:szCs w:val="18"/>
        </w:rPr>
        <w:t>Milan Bartošek</w:t>
      </w:r>
      <w:r w:rsidR="0080127D">
        <w:rPr>
          <w:bCs/>
          <w:sz w:val="18"/>
          <w:szCs w:val="18"/>
        </w:rPr>
        <w:t xml:space="preserve">: </w:t>
      </w:r>
      <w:r w:rsidR="001C115F">
        <w:rPr>
          <w:bCs/>
          <w:sz w:val="18"/>
          <w:szCs w:val="18"/>
        </w:rPr>
        <w:t>Encyklopedie římského práva</w:t>
      </w:r>
    </w:p>
    <w:p w:rsidR="00B43F57" w:rsidRPr="00D956F1" w:rsidRDefault="00B43F57" w:rsidP="00D956F1">
      <w:pPr>
        <w:ind w:left="708"/>
        <w:jc w:val="both"/>
        <w:rPr>
          <w:bCs/>
          <w:sz w:val="18"/>
          <w:szCs w:val="18"/>
        </w:rPr>
      </w:pPr>
    </w:p>
    <w:p w:rsidR="00205C71" w:rsidRPr="000C424E" w:rsidRDefault="00D956F1" w:rsidP="00051E8A">
      <w:pPr>
        <w:ind w:firstLine="708"/>
        <w:jc w:val="both"/>
        <w:rPr>
          <w:bCs/>
          <w:i/>
          <w:szCs w:val="24"/>
        </w:rPr>
      </w:pPr>
      <w:r w:rsidRPr="000C424E">
        <w:rPr>
          <w:bCs/>
          <w:i/>
          <w:szCs w:val="24"/>
        </w:rPr>
        <w:t>Za Sociálně</w:t>
      </w:r>
      <w:r w:rsidR="00B43F57" w:rsidRPr="000C424E">
        <w:rPr>
          <w:bCs/>
          <w:i/>
          <w:szCs w:val="24"/>
        </w:rPr>
        <w:t>-právní poradnu</w:t>
      </w:r>
      <w:r w:rsidRPr="000C424E">
        <w:rPr>
          <w:bCs/>
          <w:i/>
          <w:szCs w:val="24"/>
        </w:rPr>
        <w:t xml:space="preserve"> Václava Baudišová</w:t>
      </w:r>
    </w:p>
    <w:sectPr w:rsidR="00205C71" w:rsidRPr="000C424E" w:rsidSect="00573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1E" w:rsidRDefault="008A311E" w:rsidP="00477E49">
      <w:pPr>
        <w:spacing w:after="0" w:line="240" w:lineRule="auto"/>
      </w:pPr>
      <w:r>
        <w:separator/>
      </w:r>
    </w:p>
  </w:endnote>
  <w:endnote w:type="continuationSeparator" w:id="0">
    <w:p w:rsidR="008A311E" w:rsidRDefault="008A311E" w:rsidP="0047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A8" w:rsidRDefault="00CB2A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133589"/>
      <w:docPartObj>
        <w:docPartGallery w:val="Page Numbers (Bottom of Page)"/>
        <w:docPartUnique/>
      </w:docPartObj>
    </w:sdtPr>
    <w:sdtEndPr/>
    <w:sdtContent>
      <w:p w:rsidR="008A311E" w:rsidRDefault="00DD6E74">
        <w:pPr>
          <w:pStyle w:val="Zpat"/>
          <w:jc w:val="center"/>
        </w:pPr>
        <w:r>
          <w:fldChar w:fldCharType="begin"/>
        </w:r>
        <w:r w:rsidR="00CB2AA8">
          <w:instrText>PAGE   \* MERGEFORMAT</w:instrText>
        </w:r>
        <w:r>
          <w:fldChar w:fldCharType="separate"/>
        </w:r>
        <w:r w:rsidR="00735F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311E" w:rsidRDefault="008A31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A8" w:rsidRDefault="00CB2A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1E" w:rsidRDefault="008A311E" w:rsidP="00477E49">
      <w:pPr>
        <w:spacing w:after="0" w:line="240" w:lineRule="auto"/>
      </w:pPr>
      <w:r>
        <w:separator/>
      </w:r>
    </w:p>
  </w:footnote>
  <w:footnote w:type="continuationSeparator" w:id="0">
    <w:p w:rsidR="008A311E" w:rsidRDefault="008A311E" w:rsidP="0047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A8" w:rsidRDefault="00CB2A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A8" w:rsidRDefault="00CB2AA8">
    <w:pPr>
      <w:pStyle w:val="Zhlav"/>
    </w:pPr>
  </w:p>
  <w:p w:rsidR="00CB2AA8" w:rsidRDefault="00CB2AA8">
    <w:pPr>
      <w:pStyle w:val="Zhlav"/>
    </w:pPr>
  </w:p>
  <w:p w:rsidR="00CB2AA8" w:rsidRDefault="00CB2A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A8" w:rsidRDefault="00CB2A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571"/>
    <w:multiLevelType w:val="hybridMultilevel"/>
    <w:tmpl w:val="8A984BD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1869C1"/>
    <w:multiLevelType w:val="hybridMultilevel"/>
    <w:tmpl w:val="15247652"/>
    <w:lvl w:ilvl="0" w:tplc="69DA2D0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6738A7"/>
    <w:multiLevelType w:val="hybridMultilevel"/>
    <w:tmpl w:val="D876C8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20CFA"/>
    <w:multiLevelType w:val="hybridMultilevel"/>
    <w:tmpl w:val="1916D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10BF"/>
    <w:multiLevelType w:val="hybridMultilevel"/>
    <w:tmpl w:val="7210688A"/>
    <w:lvl w:ilvl="0" w:tplc="187A80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32BDE"/>
    <w:multiLevelType w:val="hybridMultilevel"/>
    <w:tmpl w:val="00A4F590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FB17D31"/>
    <w:multiLevelType w:val="hybridMultilevel"/>
    <w:tmpl w:val="C12655B6"/>
    <w:lvl w:ilvl="0" w:tplc="F230C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3E57"/>
    <w:multiLevelType w:val="hybridMultilevel"/>
    <w:tmpl w:val="8B84D7BC"/>
    <w:lvl w:ilvl="0" w:tplc="1F4CF9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35C"/>
    <w:multiLevelType w:val="multilevel"/>
    <w:tmpl w:val="BEF6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D514A"/>
    <w:multiLevelType w:val="hybridMultilevel"/>
    <w:tmpl w:val="34E2497E"/>
    <w:lvl w:ilvl="0" w:tplc="F000E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7335"/>
    <w:multiLevelType w:val="hybridMultilevel"/>
    <w:tmpl w:val="F3489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74750"/>
    <w:multiLevelType w:val="hybridMultilevel"/>
    <w:tmpl w:val="0D9C8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C6674"/>
    <w:multiLevelType w:val="hybridMultilevel"/>
    <w:tmpl w:val="7C7E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B17E9"/>
    <w:multiLevelType w:val="hybridMultilevel"/>
    <w:tmpl w:val="3B72CF0E"/>
    <w:lvl w:ilvl="0" w:tplc="141260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017301"/>
    <w:multiLevelType w:val="hybridMultilevel"/>
    <w:tmpl w:val="CAF81A8E"/>
    <w:lvl w:ilvl="0" w:tplc="3A7AAAEC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A46161"/>
    <w:multiLevelType w:val="hybridMultilevel"/>
    <w:tmpl w:val="2FD8BEE0"/>
    <w:lvl w:ilvl="0" w:tplc="68FE5EF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DE2D69"/>
    <w:multiLevelType w:val="hybridMultilevel"/>
    <w:tmpl w:val="B546E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77B9C"/>
    <w:multiLevelType w:val="hybridMultilevel"/>
    <w:tmpl w:val="A4E6A038"/>
    <w:lvl w:ilvl="0" w:tplc="10EEE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07E78"/>
    <w:multiLevelType w:val="multilevel"/>
    <w:tmpl w:val="C5560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6C4B28"/>
    <w:multiLevelType w:val="hybridMultilevel"/>
    <w:tmpl w:val="714E1AC4"/>
    <w:lvl w:ilvl="0" w:tplc="6CE274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834CA9"/>
    <w:multiLevelType w:val="multilevel"/>
    <w:tmpl w:val="C5560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AE7A3C"/>
    <w:multiLevelType w:val="hybridMultilevel"/>
    <w:tmpl w:val="C0C28226"/>
    <w:lvl w:ilvl="0" w:tplc="48568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7E6F1A"/>
    <w:multiLevelType w:val="hybridMultilevel"/>
    <w:tmpl w:val="59FC7ABA"/>
    <w:lvl w:ilvl="0" w:tplc="C34E1A96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894F67"/>
    <w:multiLevelType w:val="multilevel"/>
    <w:tmpl w:val="CDC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7652C"/>
    <w:multiLevelType w:val="hybridMultilevel"/>
    <w:tmpl w:val="1CF8C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024DF"/>
    <w:multiLevelType w:val="hybridMultilevel"/>
    <w:tmpl w:val="69C29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132F5"/>
    <w:multiLevelType w:val="hybridMultilevel"/>
    <w:tmpl w:val="4BB82156"/>
    <w:lvl w:ilvl="0" w:tplc="9F4A7F8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ACF4F29"/>
    <w:multiLevelType w:val="hybridMultilevel"/>
    <w:tmpl w:val="5DF4B4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35902"/>
    <w:multiLevelType w:val="hybridMultilevel"/>
    <w:tmpl w:val="42FE6E7E"/>
    <w:lvl w:ilvl="0" w:tplc="9D60E0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2F1060"/>
    <w:multiLevelType w:val="hybridMultilevel"/>
    <w:tmpl w:val="C0AC31D6"/>
    <w:lvl w:ilvl="0" w:tplc="1F4CF9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A0333"/>
    <w:multiLevelType w:val="hybridMultilevel"/>
    <w:tmpl w:val="F2A69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97F88"/>
    <w:multiLevelType w:val="hybridMultilevel"/>
    <w:tmpl w:val="ABF42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50717"/>
    <w:multiLevelType w:val="hybridMultilevel"/>
    <w:tmpl w:val="4080F7CC"/>
    <w:lvl w:ilvl="0" w:tplc="1F4CF9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1F7F"/>
    <w:multiLevelType w:val="hybridMultilevel"/>
    <w:tmpl w:val="11729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E235A"/>
    <w:multiLevelType w:val="multilevel"/>
    <w:tmpl w:val="BE9A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15"/>
  </w:num>
  <w:num w:numId="5">
    <w:abstractNumId w:val="22"/>
  </w:num>
  <w:num w:numId="6">
    <w:abstractNumId w:val="1"/>
  </w:num>
  <w:num w:numId="7">
    <w:abstractNumId w:val="30"/>
  </w:num>
  <w:num w:numId="8">
    <w:abstractNumId w:val="21"/>
  </w:num>
  <w:num w:numId="9">
    <w:abstractNumId w:val="16"/>
  </w:num>
  <w:num w:numId="10">
    <w:abstractNumId w:val="13"/>
  </w:num>
  <w:num w:numId="11">
    <w:abstractNumId w:val="31"/>
  </w:num>
  <w:num w:numId="12">
    <w:abstractNumId w:val="28"/>
  </w:num>
  <w:num w:numId="13">
    <w:abstractNumId w:val="3"/>
  </w:num>
  <w:num w:numId="14">
    <w:abstractNumId w:val="19"/>
  </w:num>
  <w:num w:numId="15">
    <w:abstractNumId w:val="24"/>
  </w:num>
  <w:num w:numId="16">
    <w:abstractNumId w:val="5"/>
  </w:num>
  <w:num w:numId="17">
    <w:abstractNumId w:val="2"/>
  </w:num>
  <w:num w:numId="18">
    <w:abstractNumId w:val="10"/>
  </w:num>
  <w:num w:numId="19">
    <w:abstractNumId w:val="20"/>
  </w:num>
  <w:num w:numId="20">
    <w:abstractNumId w:val="18"/>
  </w:num>
  <w:num w:numId="21">
    <w:abstractNumId w:val="14"/>
  </w:num>
  <w:num w:numId="22">
    <w:abstractNumId w:val="8"/>
  </w:num>
  <w:num w:numId="23">
    <w:abstractNumId w:val="34"/>
  </w:num>
  <w:num w:numId="24">
    <w:abstractNumId w:val="23"/>
  </w:num>
  <w:num w:numId="25">
    <w:abstractNumId w:val="17"/>
  </w:num>
  <w:num w:numId="26">
    <w:abstractNumId w:val="11"/>
  </w:num>
  <w:num w:numId="27">
    <w:abstractNumId w:val="6"/>
  </w:num>
  <w:num w:numId="28">
    <w:abstractNumId w:val="26"/>
  </w:num>
  <w:num w:numId="29">
    <w:abstractNumId w:val="0"/>
  </w:num>
  <w:num w:numId="30">
    <w:abstractNumId w:val="33"/>
  </w:num>
  <w:num w:numId="31">
    <w:abstractNumId w:val="4"/>
  </w:num>
  <w:num w:numId="32">
    <w:abstractNumId w:val="12"/>
  </w:num>
  <w:num w:numId="33">
    <w:abstractNumId w:val="32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59"/>
    <w:rsid w:val="000016D0"/>
    <w:rsid w:val="0000218C"/>
    <w:rsid w:val="000055BE"/>
    <w:rsid w:val="00006BAF"/>
    <w:rsid w:val="00010E58"/>
    <w:rsid w:val="00016E0D"/>
    <w:rsid w:val="00017F32"/>
    <w:rsid w:val="00020F18"/>
    <w:rsid w:val="000210CC"/>
    <w:rsid w:val="00021944"/>
    <w:rsid w:val="00031340"/>
    <w:rsid w:val="00032553"/>
    <w:rsid w:val="0003307D"/>
    <w:rsid w:val="00035C90"/>
    <w:rsid w:val="000365AE"/>
    <w:rsid w:val="00036662"/>
    <w:rsid w:val="00040801"/>
    <w:rsid w:val="00044E25"/>
    <w:rsid w:val="000513AA"/>
    <w:rsid w:val="00051E8A"/>
    <w:rsid w:val="00052788"/>
    <w:rsid w:val="000532E2"/>
    <w:rsid w:val="000534D0"/>
    <w:rsid w:val="00054A90"/>
    <w:rsid w:val="00055AB7"/>
    <w:rsid w:val="00057996"/>
    <w:rsid w:val="00060EF4"/>
    <w:rsid w:val="0007068A"/>
    <w:rsid w:val="00070C22"/>
    <w:rsid w:val="0007238B"/>
    <w:rsid w:val="000724C0"/>
    <w:rsid w:val="000755B1"/>
    <w:rsid w:val="00085898"/>
    <w:rsid w:val="00085F64"/>
    <w:rsid w:val="0008664B"/>
    <w:rsid w:val="000871B4"/>
    <w:rsid w:val="0008772B"/>
    <w:rsid w:val="00095A33"/>
    <w:rsid w:val="000A06F8"/>
    <w:rsid w:val="000A0C6A"/>
    <w:rsid w:val="000A7416"/>
    <w:rsid w:val="000B0573"/>
    <w:rsid w:val="000B28CD"/>
    <w:rsid w:val="000B2EB7"/>
    <w:rsid w:val="000B31E0"/>
    <w:rsid w:val="000C37AD"/>
    <w:rsid w:val="000C38B0"/>
    <w:rsid w:val="000C424E"/>
    <w:rsid w:val="000C4A91"/>
    <w:rsid w:val="000C71D7"/>
    <w:rsid w:val="000D7945"/>
    <w:rsid w:val="000E390E"/>
    <w:rsid w:val="000F10C9"/>
    <w:rsid w:val="000F490D"/>
    <w:rsid w:val="000F5710"/>
    <w:rsid w:val="000F7AE5"/>
    <w:rsid w:val="00101B03"/>
    <w:rsid w:val="00104BD0"/>
    <w:rsid w:val="001062B8"/>
    <w:rsid w:val="001131C0"/>
    <w:rsid w:val="00113BCC"/>
    <w:rsid w:val="0011641D"/>
    <w:rsid w:val="001174A0"/>
    <w:rsid w:val="0011767A"/>
    <w:rsid w:val="00117CF1"/>
    <w:rsid w:val="00122523"/>
    <w:rsid w:val="00122C36"/>
    <w:rsid w:val="00122E50"/>
    <w:rsid w:val="001233B3"/>
    <w:rsid w:val="00125EF2"/>
    <w:rsid w:val="00127052"/>
    <w:rsid w:val="001270AD"/>
    <w:rsid w:val="00131AF8"/>
    <w:rsid w:val="0013244C"/>
    <w:rsid w:val="00136903"/>
    <w:rsid w:val="00137FBD"/>
    <w:rsid w:val="00140113"/>
    <w:rsid w:val="00140CA0"/>
    <w:rsid w:val="001531D6"/>
    <w:rsid w:val="00153C32"/>
    <w:rsid w:val="00156479"/>
    <w:rsid w:val="00157652"/>
    <w:rsid w:val="001614EF"/>
    <w:rsid w:val="00165EAD"/>
    <w:rsid w:val="00174A11"/>
    <w:rsid w:val="001756D6"/>
    <w:rsid w:val="00175860"/>
    <w:rsid w:val="001779C9"/>
    <w:rsid w:val="001801AC"/>
    <w:rsid w:val="00182FC3"/>
    <w:rsid w:val="00190B0C"/>
    <w:rsid w:val="00191705"/>
    <w:rsid w:val="0019286E"/>
    <w:rsid w:val="00194022"/>
    <w:rsid w:val="001A1C65"/>
    <w:rsid w:val="001A3CD1"/>
    <w:rsid w:val="001A426E"/>
    <w:rsid w:val="001B41F4"/>
    <w:rsid w:val="001B707A"/>
    <w:rsid w:val="001C115F"/>
    <w:rsid w:val="001C12AA"/>
    <w:rsid w:val="001C2E0A"/>
    <w:rsid w:val="001C6644"/>
    <w:rsid w:val="001C685D"/>
    <w:rsid w:val="001D09F5"/>
    <w:rsid w:val="001D2221"/>
    <w:rsid w:val="001D2BA5"/>
    <w:rsid w:val="001D7D81"/>
    <w:rsid w:val="001E091E"/>
    <w:rsid w:val="001E0E0B"/>
    <w:rsid w:val="001E29D8"/>
    <w:rsid w:val="001E355D"/>
    <w:rsid w:val="001E5B7F"/>
    <w:rsid w:val="001E6CE1"/>
    <w:rsid w:val="001F0F7F"/>
    <w:rsid w:val="001F203A"/>
    <w:rsid w:val="001F2BB2"/>
    <w:rsid w:val="001F396E"/>
    <w:rsid w:val="00205C71"/>
    <w:rsid w:val="00206859"/>
    <w:rsid w:val="00212098"/>
    <w:rsid w:val="00216330"/>
    <w:rsid w:val="00222041"/>
    <w:rsid w:val="0022233D"/>
    <w:rsid w:val="00223219"/>
    <w:rsid w:val="00225315"/>
    <w:rsid w:val="00225415"/>
    <w:rsid w:val="002267C2"/>
    <w:rsid w:val="00227D9D"/>
    <w:rsid w:val="00230574"/>
    <w:rsid w:val="0023110A"/>
    <w:rsid w:val="00231A1B"/>
    <w:rsid w:val="00232FE5"/>
    <w:rsid w:val="0023358A"/>
    <w:rsid w:val="0023443D"/>
    <w:rsid w:val="002374F2"/>
    <w:rsid w:val="00243D39"/>
    <w:rsid w:val="00245929"/>
    <w:rsid w:val="00246068"/>
    <w:rsid w:val="002479FB"/>
    <w:rsid w:val="00252212"/>
    <w:rsid w:val="00254128"/>
    <w:rsid w:val="00262D1B"/>
    <w:rsid w:val="002653A8"/>
    <w:rsid w:val="00266016"/>
    <w:rsid w:val="00266B11"/>
    <w:rsid w:val="00267BCB"/>
    <w:rsid w:val="0027234C"/>
    <w:rsid w:val="002746AE"/>
    <w:rsid w:val="00274B3E"/>
    <w:rsid w:val="00275331"/>
    <w:rsid w:val="00276061"/>
    <w:rsid w:val="00280DC3"/>
    <w:rsid w:val="00281FC8"/>
    <w:rsid w:val="00282B06"/>
    <w:rsid w:val="002906E3"/>
    <w:rsid w:val="00292415"/>
    <w:rsid w:val="002941B1"/>
    <w:rsid w:val="00296DE7"/>
    <w:rsid w:val="002A0F9F"/>
    <w:rsid w:val="002A5A08"/>
    <w:rsid w:val="002A69BE"/>
    <w:rsid w:val="002B2CF9"/>
    <w:rsid w:val="002B57CF"/>
    <w:rsid w:val="002B5AF3"/>
    <w:rsid w:val="002C68E0"/>
    <w:rsid w:val="002C76BB"/>
    <w:rsid w:val="002D2A73"/>
    <w:rsid w:val="002E3217"/>
    <w:rsid w:val="002E4290"/>
    <w:rsid w:val="002E6CD7"/>
    <w:rsid w:val="002E77D7"/>
    <w:rsid w:val="002F0F9D"/>
    <w:rsid w:val="002F3B67"/>
    <w:rsid w:val="002F427B"/>
    <w:rsid w:val="002F4CFF"/>
    <w:rsid w:val="002F7AAD"/>
    <w:rsid w:val="002F7FC7"/>
    <w:rsid w:val="003002B7"/>
    <w:rsid w:val="00300E63"/>
    <w:rsid w:val="003112FC"/>
    <w:rsid w:val="003144AC"/>
    <w:rsid w:val="00314B61"/>
    <w:rsid w:val="00314FCC"/>
    <w:rsid w:val="00322AB6"/>
    <w:rsid w:val="003300FF"/>
    <w:rsid w:val="0033208B"/>
    <w:rsid w:val="003334E6"/>
    <w:rsid w:val="0033621A"/>
    <w:rsid w:val="00337472"/>
    <w:rsid w:val="0034639A"/>
    <w:rsid w:val="00347929"/>
    <w:rsid w:val="00351D91"/>
    <w:rsid w:val="0035391F"/>
    <w:rsid w:val="00361502"/>
    <w:rsid w:val="00361B38"/>
    <w:rsid w:val="00363B2C"/>
    <w:rsid w:val="00370DA0"/>
    <w:rsid w:val="00373252"/>
    <w:rsid w:val="0037495D"/>
    <w:rsid w:val="00375A2C"/>
    <w:rsid w:val="00377B4C"/>
    <w:rsid w:val="003832E1"/>
    <w:rsid w:val="00383A89"/>
    <w:rsid w:val="00386077"/>
    <w:rsid w:val="0038632B"/>
    <w:rsid w:val="0039068E"/>
    <w:rsid w:val="0039305D"/>
    <w:rsid w:val="00394FDF"/>
    <w:rsid w:val="003A095B"/>
    <w:rsid w:val="003A3D67"/>
    <w:rsid w:val="003B11F7"/>
    <w:rsid w:val="003B1232"/>
    <w:rsid w:val="003B2A44"/>
    <w:rsid w:val="003C35E0"/>
    <w:rsid w:val="003C44DE"/>
    <w:rsid w:val="003C6520"/>
    <w:rsid w:val="003D3852"/>
    <w:rsid w:val="003E20E1"/>
    <w:rsid w:val="003E475F"/>
    <w:rsid w:val="003E7F76"/>
    <w:rsid w:val="003F5C20"/>
    <w:rsid w:val="004018EE"/>
    <w:rsid w:val="004021B4"/>
    <w:rsid w:val="00405569"/>
    <w:rsid w:val="004101A3"/>
    <w:rsid w:val="00414719"/>
    <w:rsid w:val="004160E4"/>
    <w:rsid w:val="00420669"/>
    <w:rsid w:val="00420B06"/>
    <w:rsid w:val="004210A9"/>
    <w:rsid w:val="00425DF5"/>
    <w:rsid w:val="004313B9"/>
    <w:rsid w:val="00435B58"/>
    <w:rsid w:val="0044126D"/>
    <w:rsid w:val="0044197A"/>
    <w:rsid w:val="004420B5"/>
    <w:rsid w:val="00445360"/>
    <w:rsid w:val="00445C74"/>
    <w:rsid w:val="00445E7F"/>
    <w:rsid w:val="004465D0"/>
    <w:rsid w:val="004475D7"/>
    <w:rsid w:val="004501B0"/>
    <w:rsid w:val="0045096E"/>
    <w:rsid w:val="004533E3"/>
    <w:rsid w:val="00453B9A"/>
    <w:rsid w:val="00455486"/>
    <w:rsid w:val="004571B9"/>
    <w:rsid w:val="00457886"/>
    <w:rsid w:val="00462B8E"/>
    <w:rsid w:val="0046459B"/>
    <w:rsid w:val="004676CC"/>
    <w:rsid w:val="004709F5"/>
    <w:rsid w:val="00471EC4"/>
    <w:rsid w:val="00474952"/>
    <w:rsid w:val="00477E49"/>
    <w:rsid w:val="00480110"/>
    <w:rsid w:val="00480657"/>
    <w:rsid w:val="00482AAD"/>
    <w:rsid w:val="00485A06"/>
    <w:rsid w:val="0048627F"/>
    <w:rsid w:val="0048739B"/>
    <w:rsid w:val="004879F7"/>
    <w:rsid w:val="004900CE"/>
    <w:rsid w:val="00490A9B"/>
    <w:rsid w:val="00491574"/>
    <w:rsid w:val="004932EE"/>
    <w:rsid w:val="00495B89"/>
    <w:rsid w:val="004A02C3"/>
    <w:rsid w:val="004A2ECF"/>
    <w:rsid w:val="004A327A"/>
    <w:rsid w:val="004A5166"/>
    <w:rsid w:val="004B709B"/>
    <w:rsid w:val="004C4B3B"/>
    <w:rsid w:val="004D3D22"/>
    <w:rsid w:val="004D526C"/>
    <w:rsid w:val="004E2294"/>
    <w:rsid w:val="004E4A02"/>
    <w:rsid w:val="004E55EB"/>
    <w:rsid w:val="004E5DE2"/>
    <w:rsid w:val="004E65EC"/>
    <w:rsid w:val="004E6DC5"/>
    <w:rsid w:val="004F13EB"/>
    <w:rsid w:val="004F1DB7"/>
    <w:rsid w:val="004F1E40"/>
    <w:rsid w:val="004F3556"/>
    <w:rsid w:val="004F6DE0"/>
    <w:rsid w:val="005044EC"/>
    <w:rsid w:val="00505B39"/>
    <w:rsid w:val="00505B54"/>
    <w:rsid w:val="005109EE"/>
    <w:rsid w:val="00513801"/>
    <w:rsid w:val="00516528"/>
    <w:rsid w:val="005171AD"/>
    <w:rsid w:val="00522410"/>
    <w:rsid w:val="0052279B"/>
    <w:rsid w:val="0052794B"/>
    <w:rsid w:val="00527A19"/>
    <w:rsid w:val="00531AD1"/>
    <w:rsid w:val="00532153"/>
    <w:rsid w:val="005338CF"/>
    <w:rsid w:val="00536C79"/>
    <w:rsid w:val="00540F91"/>
    <w:rsid w:val="005420DE"/>
    <w:rsid w:val="00543860"/>
    <w:rsid w:val="00551298"/>
    <w:rsid w:val="005548B5"/>
    <w:rsid w:val="00555107"/>
    <w:rsid w:val="00555A15"/>
    <w:rsid w:val="00555E18"/>
    <w:rsid w:val="00555E4A"/>
    <w:rsid w:val="00555F95"/>
    <w:rsid w:val="00557EEE"/>
    <w:rsid w:val="005604DE"/>
    <w:rsid w:val="00560599"/>
    <w:rsid w:val="00561613"/>
    <w:rsid w:val="005622B1"/>
    <w:rsid w:val="005631B8"/>
    <w:rsid w:val="00565FEE"/>
    <w:rsid w:val="0056633D"/>
    <w:rsid w:val="00573388"/>
    <w:rsid w:val="00575DD2"/>
    <w:rsid w:val="00576805"/>
    <w:rsid w:val="00577A33"/>
    <w:rsid w:val="0058092E"/>
    <w:rsid w:val="00580D14"/>
    <w:rsid w:val="005813CE"/>
    <w:rsid w:val="005828ED"/>
    <w:rsid w:val="00584497"/>
    <w:rsid w:val="00584B5B"/>
    <w:rsid w:val="00587124"/>
    <w:rsid w:val="005875A9"/>
    <w:rsid w:val="0059079A"/>
    <w:rsid w:val="0059715D"/>
    <w:rsid w:val="005A6952"/>
    <w:rsid w:val="005B2DAE"/>
    <w:rsid w:val="005C0316"/>
    <w:rsid w:val="005C0E8B"/>
    <w:rsid w:val="005C1583"/>
    <w:rsid w:val="005C4DAE"/>
    <w:rsid w:val="005C7198"/>
    <w:rsid w:val="005C78B2"/>
    <w:rsid w:val="005D0A2A"/>
    <w:rsid w:val="005D121D"/>
    <w:rsid w:val="005D397F"/>
    <w:rsid w:val="005D43B7"/>
    <w:rsid w:val="005D4C26"/>
    <w:rsid w:val="005D7AF6"/>
    <w:rsid w:val="005F0A7A"/>
    <w:rsid w:val="005F0DCE"/>
    <w:rsid w:val="005F0E18"/>
    <w:rsid w:val="005F516B"/>
    <w:rsid w:val="006008AC"/>
    <w:rsid w:val="00601B5E"/>
    <w:rsid w:val="00605A2A"/>
    <w:rsid w:val="006115CF"/>
    <w:rsid w:val="00612A97"/>
    <w:rsid w:val="00614A7C"/>
    <w:rsid w:val="00617BB0"/>
    <w:rsid w:val="00621E21"/>
    <w:rsid w:val="006256C5"/>
    <w:rsid w:val="006258B7"/>
    <w:rsid w:val="00626D59"/>
    <w:rsid w:val="00626EEC"/>
    <w:rsid w:val="00631E40"/>
    <w:rsid w:val="00633589"/>
    <w:rsid w:val="00642AEF"/>
    <w:rsid w:val="00652BF4"/>
    <w:rsid w:val="00653879"/>
    <w:rsid w:val="0065744C"/>
    <w:rsid w:val="00657680"/>
    <w:rsid w:val="00660B90"/>
    <w:rsid w:val="00660C7F"/>
    <w:rsid w:val="00660F21"/>
    <w:rsid w:val="00662869"/>
    <w:rsid w:val="00665946"/>
    <w:rsid w:val="00666635"/>
    <w:rsid w:val="00666680"/>
    <w:rsid w:val="006669A3"/>
    <w:rsid w:val="00671B07"/>
    <w:rsid w:val="00673BEE"/>
    <w:rsid w:val="006761CA"/>
    <w:rsid w:val="006779D2"/>
    <w:rsid w:val="00680CDE"/>
    <w:rsid w:val="00681E48"/>
    <w:rsid w:val="0068461D"/>
    <w:rsid w:val="006868CD"/>
    <w:rsid w:val="006943E0"/>
    <w:rsid w:val="0069660F"/>
    <w:rsid w:val="00697C98"/>
    <w:rsid w:val="006B2B46"/>
    <w:rsid w:val="006C0DA5"/>
    <w:rsid w:val="006C6F1E"/>
    <w:rsid w:val="006D2FD2"/>
    <w:rsid w:val="006D5F0A"/>
    <w:rsid w:val="006E0358"/>
    <w:rsid w:val="006E1645"/>
    <w:rsid w:val="006E4FD0"/>
    <w:rsid w:val="006F17B3"/>
    <w:rsid w:val="006F5FF9"/>
    <w:rsid w:val="00702509"/>
    <w:rsid w:val="0070730C"/>
    <w:rsid w:val="00711703"/>
    <w:rsid w:val="00712649"/>
    <w:rsid w:val="00715639"/>
    <w:rsid w:val="00715F1D"/>
    <w:rsid w:val="00717756"/>
    <w:rsid w:val="007203FC"/>
    <w:rsid w:val="00720936"/>
    <w:rsid w:val="007212CF"/>
    <w:rsid w:val="00727E98"/>
    <w:rsid w:val="0073120C"/>
    <w:rsid w:val="00732274"/>
    <w:rsid w:val="007356B6"/>
    <w:rsid w:val="00735F48"/>
    <w:rsid w:val="007374C7"/>
    <w:rsid w:val="00743AD9"/>
    <w:rsid w:val="00747697"/>
    <w:rsid w:val="00751E9A"/>
    <w:rsid w:val="00756830"/>
    <w:rsid w:val="0076013A"/>
    <w:rsid w:val="00763950"/>
    <w:rsid w:val="0076413A"/>
    <w:rsid w:val="00767206"/>
    <w:rsid w:val="0076732A"/>
    <w:rsid w:val="00780EDC"/>
    <w:rsid w:val="00783FBB"/>
    <w:rsid w:val="00785B37"/>
    <w:rsid w:val="00786E06"/>
    <w:rsid w:val="00787193"/>
    <w:rsid w:val="00790976"/>
    <w:rsid w:val="00790A69"/>
    <w:rsid w:val="00796A82"/>
    <w:rsid w:val="007A16A9"/>
    <w:rsid w:val="007A1D74"/>
    <w:rsid w:val="007A629C"/>
    <w:rsid w:val="007B1A66"/>
    <w:rsid w:val="007B1DA1"/>
    <w:rsid w:val="007B34DC"/>
    <w:rsid w:val="007B5D60"/>
    <w:rsid w:val="007C22F9"/>
    <w:rsid w:val="007C3D81"/>
    <w:rsid w:val="007C5769"/>
    <w:rsid w:val="007C771F"/>
    <w:rsid w:val="007D2C80"/>
    <w:rsid w:val="007D3042"/>
    <w:rsid w:val="007D7CAF"/>
    <w:rsid w:val="007E0290"/>
    <w:rsid w:val="007E1C26"/>
    <w:rsid w:val="007E2EF8"/>
    <w:rsid w:val="007E5D19"/>
    <w:rsid w:val="007F039F"/>
    <w:rsid w:val="007F33C1"/>
    <w:rsid w:val="007F4AF5"/>
    <w:rsid w:val="007F4E06"/>
    <w:rsid w:val="007F6D92"/>
    <w:rsid w:val="007F6DAF"/>
    <w:rsid w:val="007F7A12"/>
    <w:rsid w:val="0080127D"/>
    <w:rsid w:val="00802D6B"/>
    <w:rsid w:val="00805457"/>
    <w:rsid w:val="008131B9"/>
    <w:rsid w:val="008149B4"/>
    <w:rsid w:val="00815A6C"/>
    <w:rsid w:val="00815D99"/>
    <w:rsid w:val="00816CB7"/>
    <w:rsid w:val="0081739A"/>
    <w:rsid w:val="00824FEE"/>
    <w:rsid w:val="008266E0"/>
    <w:rsid w:val="00826EAF"/>
    <w:rsid w:val="00830620"/>
    <w:rsid w:val="00832F4D"/>
    <w:rsid w:val="0083403D"/>
    <w:rsid w:val="00834E9D"/>
    <w:rsid w:val="0083616D"/>
    <w:rsid w:val="00836AA1"/>
    <w:rsid w:val="0083724E"/>
    <w:rsid w:val="00837E14"/>
    <w:rsid w:val="008427D2"/>
    <w:rsid w:val="00844BD2"/>
    <w:rsid w:val="00844FB5"/>
    <w:rsid w:val="00852C50"/>
    <w:rsid w:val="0085475D"/>
    <w:rsid w:val="00860D01"/>
    <w:rsid w:val="008635EA"/>
    <w:rsid w:val="00863EB8"/>
    <w:rsid w:val="00870392"/>
    <w:rsid w:val="0087149D"/>
    <w:rsid w:val="00875247"/>
    <w:rsid w:val="00880BFC"/>
    <w:rsid w:val="00887514"/>
    <w:rsid w:val="00890C0B"/>
    <w:rsid w:val="00890E3B"/>
    <w:rsid w:val="00892497"/>
    <w:rsid w:val="008924F5"/>
    <w:rsid w:val="00895D23"/>
    <w:rsid w:val="008A311E"/>
    <w:rsid w:val="008A31E2"/>
    <w:rsid w:val="008A4901"/>
    <w:rsid w:val="008A5CE1"/>
    <w:rsid w:val="008A67B0"/>
    <w:rsid w:val="008C0B78"/>
    <w:rsid w:val="008C2C54"/>
    <w:rsid w:val="008C2D2C"/>
    <w:rsid w:val="008C3644"/>
    <w:rsid w:val="008C544A"/>
    <w:rsid w:val="008C5AEA"/>
    <w:rsid w:val="008D0B34"/>
    <w:rsid w:val="008D2210"/>
    <w:rsid w:val="008D237A"/>
    <w:rsid w:val="008D28FD"/>
    <w:rsid w:val="008D78AD"/>
    <w:rsid w:val="008E401A"/>
    <w:rsid w:val="008E6212"/>
    <w:rsid w:val="008F01B3"/>
    <w:rsid w:val="008F478F"/>
    <w:rsid w:val="008F6AA8"/>
    <w:rsid w:val="008F7D83"/>
    <w:rsid w:val="00901047"/>
    <w:rsid w:val="0090146E"/>
    <w:rsid w:val="00901E3A"/>
    <w:rsid w:val="009113A5"/>
    <w:rsid w:val="00914EB3"/>
    <w:rsid w:val="00914F87"/>
    <w:rsid w:val="00916BD7"/>
    <w:rsid w:val="009228DB"/>
    <w:rsid w:val="00925C70"/>
    <w:rsid w:val="009300E4"/>
    <w:rsid w:val="009315DD"/>
    <w:rsid w:val="009319C7"/>
    <w:rsid w:val="009324CB"/>
    <w:rsid w:val="009343D5"/>
    <w:rsid w:val="009372D4"/>
    <w:rsid w:val="00942BFE"/>
    <w:rsid w:val="00943A17"/>
    <w:rsid w:val="009457A9"/>
    <w:rsid w:val="0094585A"/>
    <w:rsid w:val="0094768E"/>
    <w:rsid w:val="0095077E"/>
    <w:rsid w:val="009532AC"/>
    <w:rsid w:val="00956DB7"/>
    <w:rsid w:val="00960E90"/>
    <w:rsid w:val="00962E1B"/>
    <w:rsid w:val="00970C83"/>
    <w:rsid w:val="009767E2"/>
    <w:rsid w:val="00976DC8"/>
    <w:rsid w:val="00976EEC"/>
    <w:rsid w:val="009810FD"/>
    <w:rsid w:val="00982269"/>
    <w:rsid w:val="00982738"/>
    <w:rsid w:val="00983387"/>
    <w:rsid w:val="00983EDB"/>
    <w:rsid w:val="0098711F"/>
    <w:rsid w:val="00990DFB"/>
    <w:rsid w:val="0099166F"/>
    <w:rsid w:val="00991CAA"/>
    <w:rsid w:val="00992521"/>
    <w:rsid w:val="009A1AB3"/>
    <w:rsid w:val="009A3758"/>
    <w:rsid w:val="009A40B7"/>
    <w:rsid w:val="009A650C"/>
    <w:rsid w:val="009B06FA"/>
    <w:rsid w:val="009B3470"/>
    <w:rsid w:val="009B388C"/>
    <w:rsid w:val="009B3DDB"/>
    <w:rsid w:val="009B6F31"/>
    <w:rsid w:val="009B7A14"/>
    <w:rsid w:val="009C1764"/>
    <w:rsid w:val="009C1AA9"/>
    <w:rsid w:val="009C1CA4"/>
    <w:rsid w:val="009C219B"/>
    <w:rsid w:val="009C437D"/>
    <w:rsid w:val="009C5348"/>
    <w:rsid w:val="009C67CE"/>
    <w:rsid w:val="009D0DED"/>
    <w:rsid w:val="009D2AE8"/>
    <w:rsid w:val="009D33FA"/>
    <w:rsid w:val="009D76C4"/>
    <w:rsid w:val="009E04B8"/>
    <w:rsid w:val="009E0F93"/>
    <w:rsid w:val="009E323B"/>
    <w:rsid w:val="009E3516"/>
    <w:rsid w:val="009E496E"/>
    <w:rsid w:val="009F0C99"/>
    <w:rsid w:val="009F10B2"/>
    <w:rsid w:val="00A00DD5"/>
    <w:rsid w:val="00A01525"/>
    <w:rsid w:val="00A04154"/>
    <w:rsid w:val="00A05BC6"/>
    <w:rsid w:val="00A066EF"/>
    <w:rsid w:val="00A0716E"/>
    <w:rsid w:val="00A10B61"/>
    <w:rsid w:val="00A10C7B"/>
    <w:rsid w:val="00A135C3"/>
    <w:rsid w:val="00A13BED"/>
    <w:rsid w:val="00A14F83"/>
    <w:rsid w:val="00A1787D"/>
    <w:rsid w:val="00A200B6"/>
    <w:rsid w:val="00A2100D"/>
    <w:rsid w:val="00A25DD5"/>
    <w:rsid w:val="00A330F4"/>
    <w:rsid w:val="00A358DA"/>
    <w:rsid w:val="00A44DCB"/>
    <w:rsid w:val="00A46624"/>
    <w:rsid w:val="00A478C8"/>
    <w:rsid w:val="00A51E88"/>
    <w:rsid w:val="00A5202F"/>
    <w:rsid w:val="00A551E0"/>
    <w:rsid w:val="00A62E71"/>
    <w:rsid w:val="00A764AF"/>
    <w:rsid w:val="00A776B2"/>
    <w:rsid w:val="00A81E4C"/>
    <w:rsid w:val="00A939C5"/>
    <w:rsid w:val="00A94DF9"/>
    <w:rsid w:val="00A963C3"/>
    <w:rsid w:val="00A96562"/>
    <w:rsid w:val="00A96754"/>
    <w:rsid w:val="00A97C9E"/>
    <w:rsid w:val="00AA1A2A"/>
    <w:rsid w:val="00AB3C0B"/>
    <w:rsid w:val="00AB7137"/>
    <w:rsid w:val="00AC075A"/>
    <w:rsid w:val="00AC267B"/>
    <w:rsid w:val="00AC7A21"/>
    <w:rsid w:val="00AC7B38"/>
    <w:rsid w:val="00AD06A3"/>
    <w:rsid w:val="00AD18EC"/>
    <w:rsid w:val="00AD19BA"/>
    <w:rsid w:val="00AD2DF4"/>
    <w:rsid w:val="00AD3568"/>
    <w:rsid w:val="00AD4A03"/>
    <w:rsid w:val="00AD4AA0"/>
    <w:rsid w:val="00AD6B6B"/>
    <w:rsid w:val="00AE4F53"/>
    <w:rsid w:val="00AE53B8"/>
    <w:rsid w:val="00AE5499"/>
    <w:rsid w:val="00AE77B1"/>
    <w:rsid w:val="00AE7D2B"/>
    <w:rsid w:val="00AF2DCE"/>
    <w:rsid w:val="00B004E1"/>
    <w:rsid w:val="00B01D0A"/>
    <w:rsid w:val="00B10A3F"/>
    <w:rsid w:val="00B14ECF"/>
    <w:rsid w:val="00B1531C"/>
    <w:rsid w:val="00B17FD1"/>
    <w:rsid w:val="00B237F0"/>
    <w:rsid w:val="00B2640D"/>
    <w:rsid w:val="00B27483"/>
    <w:rsid w:val="00B32B93"/>
    <w:rsid w:val="00B33254"/>
    <w:rsid w:val="00B35032"/>
    <w:rsid w:val="00B37C8B"/>
    <w:rsid w:val="00B43F57"/>
    <w:rsid w:val="00B440C0"/>
    <w:rsid w:val="00B4641F"/>
    <w:rsid w:val="00B464C7"/>
    <w:rsid w:val="00B50119"/>
    <w:rsid w:val="00B52138"/>
    <w:rsid w:val="00B57BEE"/>
    <w:rsid w:val="00B6151E"/>
    <w:rsid w:val="00B636C1"/>
    <w:rsid w:val="00B64CC8"/>
    <w:rsid w:val="00B72824"/>
    <w:rsid w:val="00B74EC1"/>
    <w:rsid w:val="00B81F8B"/>
    <w:rsid w:val="00B831D5"/>
    <w:rsid w:val="00B83300"/>
    <w:rsid w:val="00B87E1E"/>
    <w:rsid w:val="00B9056C"/>
    <w:rsid w:val="00B97797"/>
    <w:rsid w:val="00BA08A5"/>
    <w:rsid w:val="00BA21A0"/>
    <w:rsid w:val="00BA34DC"/>
    <w:rsid w:val="00BA41B2"/>
    <w:rsid w:val="00BB0767"/>
    <w:rsid w:val="00BB096E"/>
    <w:rsid w:val="00BB3D58"/>
    <w:rsid w:val="00BB4C53"/>
    <w:rsid w:val="00BB55E9"/>
    <w:rsid w:val="00BC4284"/>
    <w:rsid w:val="00BC502B"/>
    <w:rsid w:val="00BC5285"/>
    <w:rsid w:val="00BC5919"/>
    <w:rsid w:val="00BC5B64"/>
    <w:rsid w:val="00BE1209"/>
    <w:rsid w:val="00BE1DF3"/>
    <w:rsid w:val="00BE20A7"/>
    <w:rsid w:val="00BE5B61"/>
    <w:rsid w:val="00BE638F"/>
    <w:rsid w:val="00BE67EB"/>
    <w:rsid w:val="00BF0425"/>
    <w:rsid w:val="00BF532A"/>
    <w:rsid w:val="00C005BE"/>
    <w:rsid w:val="00C01976"/>
    <w:rsid w:val="00C025B2"/>
    <w:rsid w:val="00C04B34"/>
    <w:rsid w:val="00C04CF3"/>
    <w:rsid w:val="00C15125"/>
    <w:rsid w:val="00C16BCD"/>
    <w:rsid w:val="00C17654"/>
    <w:rsid w:val="00C20F17"/>
    <w:rsid w:val="00C212C0"/>
    <w:rsid w:val="00C225DB"/>
    <w:rsid w:val="00C306AF"/>
    <w:rsid w:val="00C32118"/>
    <w:rsid w:val="00C32121"/>
    <w:rsid w:val="00C41FD1"/>
    <w:rsid w:val="00C436C5"/>
    <w:rsid w:val="00C5485A"/>
    <w:rsid w:val="00C60AB2"/>
    <w:rsid w:val="00C61C52"/>
    <w:rsid w:val="00C65164"/>
    <w:rsid w:val="00C70542"/>
    <w:rsid w:val="00C72CE2"/>
    <w:rsid w:val="00C73548"/>
    <w:rsid w:val="00C742D2"/>
    <w:rsid w:val="00C7436A"/>
    <w:rsid w:val="00C77869"/>
    <w:rsid w:val="00C77D97"/>
    <w:rsid w:val="00C80CF4"/>
    <w:rsid w:val="00C80F92"/>
    <w:rsid w:val="00C81728"/>
    <w:rsid w:val="00C8289F"/>
    <w:rsid w:val="00C8379D"/>
    <w:rsid w:val="00C8456B"/>
    <w:rsid w:val="00C85631"/>
    <w:rsid w:val="00CA1665"/>
    <w:rsid w:val="00CA472D"/>
    <w:rsid w:val="00CA7639"/>
    <w:rsid w:val="00CB06E0"/>
    <w:rsid w:val="00CB0814"/>
    <w:rsid w:val="00CB11E8"/>
    <w:rsid w:val="00CB2AA8"/>
    <w:rsid w:val="00CB30FB"/>
    <w:rsid w:val="00CB69DA"/>
    <w:rsid w:val="00CB7950"/>
    <w:rsid w:val="00CC65F9"/>
    <w:rsid w:val="00CD369E"/>
    <w:rsid w:val="00CD3977"/>
    <w:rsid w:val="00CD3F7D"/>
    <w:rsid w:val="00CD59A7"/>
    <w:rsid w:val="00CE0EBD"/>
    <w:rsid w:val="00CE1C99"/>
    <w:rsid w:val="00CE1D42"/>
    <w:rsid w:val="00CE2157"/>
    <w:rsid w:val="00CE34BB"/>
    <w:rsid w:val="00CE3583"/>
    <w:rsid w:val="00CE3DD9"/>
    <w:rsid w:val="00CE53E5"/>
    <w:rsid w:val="00CF0775"/>
    <w:rsid w:val="00CF1DA0"/>
    <w:rsid w:val="00CF39D5"/>
    <w:rsid w:val="00CF551A"/>
    <w:rsid w:val="00CF6524"/>
    <w:rsid w:val="00CF6D88"/>
    <w:rsid w:val="00D01869"/>
    <w:rsid w:val="00D033DD"/>
    <w:rsid w:val="00D0387B"/>
    <w:rsid w:val="00D04CAC"/>
    <w:rsid w:val="00D06277"/>
    <w:rsid w:val="00D062EF"/>
    <w:rsid w:val="00D12BCD"/>
    <w:rsid w:val="00D16B77"/>
    <w:rsid w:val="00D22414"/>
    <w:rsid w:val="00D246F0"/>
    <w:rsid w:val="00D250BE"/>
    <w:rsid w:val="00D25750"/>
    <w:rsid w:val="00D272A9"/>
    <w:rsid w:val="00D30786"/>
    <w:rsid w:val="00D32FE3"/>
    <w:rsid w:val="00D363FE"/>
    <w:rsid w:val="00D447D1"/>
    <w:rsid w:val="00D4486F"/>
    <w:rsid w:val="00D4491E"/>
    <w:rsid w:val="00D47AED"/>
    <w:rsid w:val="00D504E9"/>
    <w:rsid w:val="00D50780"/>
    <w:rsid w:val="00D51591"/>
    <w:rsid w:val="00D51834"/>
    <w:rsid w:val="00D745CF"/>
    <w:rsid w:val="00D75EFB"/>
    <w:rsid w:val="00D77B58"/>
    <w:rsid w:val="00D832C5"/>
    <w:rsid w:val="00D8565D"/>
    <w:rsid w:val="00D956F1"/>
    <w:rsid w:val="00D95CFB"/>
    <w:rsid w:val="00D97781"/>
    <w:rsid w:val="00DB03A5"/>
    <w:rsid w:val="00DB18FD"/>
    <w:rsid w:val="00DB401D"/>
    <w:rsid w:val="00DB4B88"/>
    <w:rsid w:val="00DB7A03"/>
    <w:rsid w:val="00DC380E"/>
    <w:rsid w:val="00DC40A6"/>
    <w:rsid w:val="00DC51E1"/>
    <w:rsid w:val="00DC7A3D"/>
    <w:rsid w:val="00DD1693"/>
    <w:rsid w:val="00DD2E9B"/>
    <w:rsid w:val="00DD6E74"/>
    <w:rsid w:val="00DE2B0A"/>
    <w:rsid w:val="00DF0ED1"/>
    <w:rsid w:val="00DF573C"/>
    <w:rsid w:val="00DF5ECE"/>
    <w:rsid w:val="00E01447"/>
    <w:rsid w:val="00E01992"/>
    <w:rsid w:val="00E03DF7"/>
    <w:rsid w:val="00E078C0"/>
    <w:rsid w:val="00E1015D"/>
    <w:rsid w:val="00E1066A"/>
    <w:rsid w:val="00E151B6"/>
    <w:rsid w:val="00E227DD"/>
    <w:rsid w:val="00E23535"/>
    <w:rsid w:val="00E260B3"/>
    <w:rsid w:val="00E30291"/>
    <w:rsid w:val="00E314A3"/>
    <w:rsid w:val="00E320EF"/>
    <w:rsid w:val="00E33E99"/>
    <w:rsid w:val="00E47A86"/>
    <w:rsid w:val="00E56ECF"/>
    <w:rsid w:val="00E60A48"/>
    <w:rsid w:val="00E61E24"/>
    <w:rsid w:val="00E628E7"/>
    <w:rsid w:val="00E72D9A"/>
    <w:rsid w:val="00E731F9"/>
    <w:rsid w:val="00E751FE"/>
    <w:rsid w:val="00E80784"/>
    <w:rsid w:val="00E836A6"/>
    <w:rsid w:val="00E8638F"/>
    <w:rsid w:val="00E91E96"/>
    <w:rsid w:val="00E929FD"/>
    <w:rsid w:val="00E9470F"/>
    <w:rsid w:val="00E95D6D"/>
    <w:rsid w:val="00EA3D2F"/>
    <w:rsid w:val="00EA42AA"/>
    <w:rsid w:val="00EA5377"/>
    <w:rsid w:val="00EB2344"/>
    <w:rsid w:val="00EB26DA"/>
    <w:rsid w:val="00EB3773"/>
    <w:rsid w:val="00EB4225"/>
    <w:rsid w:val="00EB520A"/>
    <w:rsid w:val="00EB62F2"/>
    <w:rsid w:val="00EC00D4"/>
    <w:rsid w:val="00EC1207"/>
    <w:rsid w:val="00ED2B23"/>
    <w:rsid w:val="00ED5BA4"/>
    <w:rsid w:val="00ED7D1D"/>
    <w:rsid w:val="00EE0135"/>
    <w:rsid w:val="00EE03A6"/>
    <w:rsid w:val="00EE0984"/>
    <w:rsid w:val="00EE19EF"/>
    <w:rsid w:val="00EE65AD"/>
    <w:rsid w:val="00EF30AD"/>
    <w:rsid w:val="00EF4421"/>
    <w:rsid w:val="00EF7C83"/>
    <w:rsid w:val="00F0595D"/>
    <w:rsid w:val="00F06234"/>
    <w:rsid w:val="00F0682C"/>
    <w:rsid w:val="00F106CF"/>
    <w:rsid w:val="00F1166F"/>
    <w:rsid w:val="00F13C1D"/>
    <w:rsid w:val="00F16AC7"/>
    <w:rsid w:val="00F17408"/>
    <w:rsid w:val="00F2190E"/>
    <w:rsid w:val="00F234A3"/>
    <w:rsid w:val="00F256C0"/>
    <w:rsid w:val="00F26D4F"/>
    <w:rsid w:val="00F2790B"/>
    <w:rsid w:val="00F31D5C"/>
    <w:rsid w:val="00F32C27"/>
    <w:rsid w:val="00F35B8E"/>
    <w:rsid w:val="00F36D35"/>
    <w:rsid w:val="00F36E14"/>
    <w:rsid w:val="00F40E58"/>
    <w:rsid w:val="00F4183D"/>
    <w:rsid w:val="00F41C7B"/>
    <w:rsid w:val="00F4727F"/>
    <w:rsid w:val="00F4781C"/>
    <w:rsid w:val="00F53CB6"/>
    <w:rsid w:val="00F55089"/>
    <w:rsid w:val="00F570A7"/>
    <w:rsid w:val="00F574B8"/>
    <w:rsid w:val="00F6308F"/>
    <w:rsid w:val="00F70987"/>
    <w:rsid w:val="00F714BA"/>
    <w:rsid w:val="00F727CF"/>
    <w:rsid w:val="00F7442D"/>
    <w:rsid w:val="00F74DDB"/>
    <w:rsid w:val="00F766FA"/>
    <w:rsid w:val="00F838E4"/>
    <w:rsid w:val="00F8546D"/>
    <w:rsid w:val="00F8611D"/>
    <w:rsid w:val="00F8619B"/>
    <w:rsid w:val="00F862F6"/>
    <w:rsid w:val="00FA12CD"/>
    <w:rsid w:val="00FA1FB4"/>
    <w:rsid w:val="00FA6BA3"/>
    <w:rsid w:val="00FB0369"/>
    <w:rsid w:val="00FB32FE"/>
    <w:rsid w:val="00FB3B00"/>
    <w:rsid w:val="00FB4BB1"/>
    <w:rsid w:val="00FB510B"/>
    <w:rsid w:val="00FB57E5"/>
    <w:rsid w:val="00FB7490"/>
    <w:rsid w:val="00FC2C4D"/>
    <w:rsid w:val="00FC5F3A"/>
    <w:rsid w:val="00FC6CB5"/>
    <w:rsid w:val="00FC753A"/>
    <w:rsid w:val="00FD5197"/>
    <w:rsid w:val="00FD5D10"/>
    <w:rsid w:val="00FD764A"/>
    <w:rsid w:val="00FD7958"/>
    <w:rsid w:val="00FE6984"/>
    <w:rsid w:val="00FF420E"/>
    <w:rsid w:val="00FF4330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5FF11D4"/>
  <w15:docId w15:val="{7BA4B188-8F27-4355-9736-98EDF4ED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C65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3DD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A1C65"/>
    <w:pPr>
      <w:keepNext/>
      <w:keepLines/>
      <w:spacing w:before="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652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6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7D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58B7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E49"/>
  </w:style>
  <w:style w:type="paragraph" w:styleId="Zpat">
    <w:name w:val="footer"/>
    <w:basedOn w:val="Normln"/>
    <w:link w:val="ZpatChar"/>
    <w:uiPriority w:val="99"/>
    <w:unhideWhenUsed/>
    <w:rsid w:val="0047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E4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3DD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E3DD9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A1C65"/>
    <w:rPr>
      <w:rFonts w:ascii="Arial" w:eastAsiaTheme="majorEastAsia" w:hAnsi="Arial" w:cstheme="majorBidi"/>
      <w:b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9E49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9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9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9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9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96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3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20E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C6520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37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s.cz/12-2018-Informace-a-odpovedi-na-dotazy-ze-Socialne-pravni-poradny-SONS-v-Praze-P4006599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90C1-3F0C-49D8-8FEF-DCA619B9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1583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Baudišová</dc:creator>
  <cp:lastModifiedBy>Václava Baudišová</cp:lastModifiedBy>
  <cp:revision>139</cp:revision>
  <cp:lastPrinted>2022-09-30T11:00:00Z</cp:lastPrinted>
  <dcterms:created xsi:type="dcterms:W3CDTF">2022-09-29T08:45:00Z</dcterms:created>
  <dcterms:modified xsi:type="dcterms:W3CDTF">2022-11-03T08:40:00Z</dcterms:modified>
</cp:coreProperties>
</file>