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6AD1" w14:textId="77E46CB4" w:rsidR="00234197" w:rsidRDefault="00AB037F" w:rsidP="008E1D58">
      <w:pPr>
        <w:pStyle w:val="Nadpis1"/>
        <w:spacing w:after="240" w:line="276" w:lineRule="auto"/>
        <w:ind w:firstLine="708"/>
        <w:jc w:val="both"/>
        <w:rPr>
          <w:rStyle w:val="dn"/>
          <w:rFonts w:cs="Arial"/>
          <w:color w:val="auto"/>
        </w:rPr>
      </w:pPr>
      <w:bookmarkStart w:id="0" w:name="_Hlk208411386"/>
      <w:r w:rsidRPr="00AF6D40">
        <w:rPr>
          <w:rStyle w:val="dn"/>
          <w:rFonts w:cs="Arial"/>
          <w:color w:val="auto"/>
        </w:rPr>
        <w:t xml:space="preserve">Informace ze Sociálně právní poradny </w:t>
      </w:r>
      <w:r w:rsidR="006A1DCF">
        <w:rPr>
          <w:rStyle w:val="dn"/>
          <w:rFonts w:cs="Arial"/>
          <w:color w:val="auto"/>
        </w:rPr>
        <w:t>6</w:t>
      </w:r>
      <w:r w:rsidRPr="00AF6D40">
        <w:rPr>
          <w:rStyle w:val="dn"/>
          <w:rFonts w:cs="Arial"/>
          <w:color w:val="auto"/>
        </w:rPr>
        <w:t>/202</w:t>
      </w:r>
      <w:r w:rsidR="00D26BF1" w:rsidRPr="00AF6D40">
        <w:rPr>
          <w:rStyle w:val="dn"/>
          <w:rFonts w:cs="Arial"/>
          <w:color w:val="auto"/>
        </w:rPr>
        <w:t>6</w:t>
      </w:r>
    </w:p>
    <w:p w14:paraId="7C549AA4" w14:textId="68D3D0F0" w:rsidR="00DE0944" w:rsidRDefault="00B644CC" w:rsidP="002942D8">
      <w:pPr>
        <w:pStyle w:val="Nadpis2"/>
        <w:spacing w:after="240"/>
        <w:ind w:left="708"/>
        <w:rPr>
          <w:rFonts w:cs="Arial"/>
          <w:lang w:eastAsia="en-US"/>
        </w:rPr>
      </w:pPr>
      <w:bookmarkStart w:id="1" w:name="_Hlk215152181"/>
      <w:bookmarkStart w:id="2" w:name="_Hlk208423789"/>
      <w:bookmarkEnd w:id="0"/>
      <w:r>
        <w:rPr>
          <w:rFonts w:cs="Arial"/>
          <w:lang w:eastAsia="en-US"/>
        </w:rPr>
        <w:t>Na jaké bydlení může být přiznána dávka státní sociální pomoci</w:t>
      </w:r>
    </w:p>
    <w:p w14:paraId="0131F4D2" w14:textId="6D08E82F" w:rsidR="00D41029" w:rsidRDefault="00B644CC" w:rsidP="002B7FF0">
      <w:pPr>
        <w:spacing w:after="240"/>
        <w:ind w:left="705"/>
        <w:jc w:val="both"/>
        <w:rPr>
          <w:rFonts w:ascii="Arial" w:hAnsi="Arial" w:cs="Arial"/>
          <w:lang w:eastAsia="en-US"/>
        </w:rPr>
      </w:pPr>
      <w:r w:rsidRPr="00B644CC">
        <w:rPr>
          <w:rFonts w:ascii="Arial" w:hAnsi="Arial" w:cs="Arial"/>
          <w:lang w:eastAsia="en-US"/>
        </w:rPr>
        <w:t xml:space="preserve">Složka bydlení </w:t>
      </w:r>
      <w:r>
        <w:rPr>
          <w:rFonts w:ascii="Arial" w:hAnsi="Arial" w:cs="Arial"/>
          <w:lang w:eastAsia="en-US"/>
        </w:rPr>
        <w:t>dávky státní sociální pomoci se</w:t>
      </w:r>
      <w:r w:rsidR="003C1D7A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stejně jako její předchůdce příspěvek na bydlení</w:t>
      </w:r>
      <w:r w:rsidR="003C1D7A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vztahuje na nájemní, </w:t>
      </w:r>
      <w:r w:rsidR="00E30293">
        <w:rPr>
          <w:rFonts w:ascii="Arial" w:hAnsi="Arial" w:cs="Arial"/>
          <w:lang w:eastAsia="en-US"/>
        </w:rPr>
        <w:t xml:space="preserve">podnájemní, </w:t>
      </w:r>
      <w:r>
        <w:rPr>
          <w:rFonts w:ascii="Arial" w:hAnsi="Arial" w:cs="Arial"/>
          <w:lang w:eastAsia="en-US"/>
        </w:rPr>
        <w:t xml:space="preserve">družstevní i vlastnické bydlení. </w:t>
      </w:r>
      <w:r w:rsidR="008D7B34">
        <w:rPr>
          <w:rFonts w:ascii="Arial" w:hAnsi="Arial" w:cs="Arial"/>
          <w:lang w:eastAsia="en-US"/>
        </w:rPr>
        <w:t>\</w:t>
      </w:r>
      <w:r w:rsidR="00D41029">
        <w:rPr>
          <w:rFonts w:ascii="Arial" w:hAnsi="Arial" w:cs="Arial"/>
          <w:lang w:eastAsia="en-US"/>
        </w:rPr>
        <w:t>Z</w:t>
      </w:r>
      <w:r w:rsidR="00E30293">
        <w:rPr>
          <w:rFonts w:ascii="Arial" w:hAnsi="Arial" w:cs="Arial"/>
          <w:lang w:eastAsia="en-US"/>
        </w:rPr>
        <w:t>ákon</w:t>
      </w:r>
      <w:r w:rsidR="00D41029">
        <w:rPr>
          <w:rFonts w:ascii="Arial" w:hAnsi="Arial" w:cs="Arial"/>
          <w:lang w:eastAsia="en-US"/>
        </w:rPr>
        <w:t xml:space="preserve"> </w:t>
      </w:r>
      <w:r w:rsidR="00E30293">
        <w:rPr>
          <w:rFonts w:ascii="Arial" w:hAnsi="Arial" w:cs="Arial"/>
          <w:lang w:eastAsia="en-US"/>
        </w:rPr>
        <w:t xml:space="preserve">č. 151/2025 Sb. </w:t>
      </w:r>
      <w:r w:rsidR="003F7D10">
        <w:rPr>
          <w:rFonts w:ascii="Arial" w:hAnsi="Arial" w:cs="Arial"/>
          <w:lang w:eastAsia="en-US"/>
        </w:rPr>
        <w:t xml:space="preserve">váže vznik </w:t>
      </w:r>
      <w:r w:rsidR="00617F68">
        <w:rPr>
          <w:rFonts w:ascii="Arial" w:hAnsi="Arial" w:cs="Arial"/>
          <w:lang w:eastAsia="en-US"/>
        </w:rPr>
        <w:t xml:space="preserve">a trvání nároku na dávku </w:t>
      </w:r>
      <w:r w:rsidR="003F7D10">
        <w:rPr>
          <w:rFonts w:ascii="Arial" w:hAnsi="Arial" w:cs="Arial"/>
          <w:lang w:eastAsia="en-US"/>
        </w:rPr>
        <w:t xml:space="preserve">nároku na </w:t>
      </w:r>
      <w:r w:rsidR="00617F68">
        <w:rPr>
          <w:rFonts w:ascii="Arial" w:hAnsi="Arial" w:cs="Arial"/>
          <w:lang w:eastAsia="en-US"/>
        </w:rPr>
        <w:t>„</w:t>
      </w:r>
      <w:r w:rsidR="00D41029">
        <w:rPr>
          <w:rFonts w:ascii="Arial" w:hAnsi="Arial" w:cs="Arial"/>
          <w:lang w:eastAsia="en-US"/>
        </w:rPr>
        <w:t>byt</w:t>
      </w:r>
      <w:r w:rsidR="00617F68">
        <w:rPr>
          <w:rFonts w:ascii="Arial" w:hAnsi="Arial" w:cs="Arial"/>
          <w:lang w:eastAsia="en-US"/>
        </w:rPr>
        <w:t>“</w:t>
      </w:r>
      <w:r w:rsidR="00D41029">
        <w:rPr>
          <w:rFonts w:ascii="Arial" w:hAnsi="Arial" w:cs="Arial"/>
          <w:lang w:eastAsia="en-US"/>
        </w:rPr>
        <w:t xml:space="preserve"> </w:t>
      </w:r>
      <w:r w:rsidR="003F7D10">
        <w:rPr>
          <w:rFonts w:ascii="Arial" w:hAnsi="Arial" w:cs="Arial"/>
          <w:lang w:eastAsia="en-US"/>
        </w:rPr>
        <w:t>nebo</w:t>
      </w:r>
      <w:r w:rsidR="00D41029">
        <w:rPr>
          <w:rFonts w:ascii="Arial" w:hAnsi="Arial" w:cs="Arial"/>
          <w:lang w:eastAsia="en-US"/>
        </w:rPr>
        <w:t xml:space="preserve"> </w:t>
      </w:r>
      <w:r w:rsidR="00617F68">
        <w:rPr>
          <w:rFonts w:ascii="Arial" w:hAnsi="Arial" w:cs="Arial"/>
          <w:lang w:eastAsia="en-US"/>
        </w:rPr>
        <w:t>„</w:t>
      </w:r>
      <w:r w:rsidR="00D41029">
        <w:rPr>
          <w:rFonts w:ascii="Arial" w:hAnsi="Arial" w:cs="Arial"/>
          <w:lang w:eastAsia="en-US"/>
        </w:rPr>
        <w:t>jiný prostor k</w:t>
      </w:r>
      <w:r w:rsidR="00617F68">
        <w:rPr>
          <w:rFonts w:ascii="Arial" w:hAnsi="Arial" w:cs="Arial"/>
          <w:lang w:eastAsia="en-US"/>
        </w:rPr>
        <w:t> </w:t>
      </w:r>
      <w:r w:rsidR="00D41029">
        <w:rPr>
          <w:rFonts w:ascii="Arial" w:hAnsi="Arial" w:cs="Arial"/>
          <w:lang w:eastAsia="en-US"/>
        </w:rPr>
        <w:t>bydlení</w:t>
      </w:r>
      <w:r w:rsidR="00617F68">
        <w:rPr>
          <w:rFonts w:ascii="Arial" w:hAnsi="Arial" w:cs="Arial"/>
          <w:lang w:eastAsia="en-US"/>
        </w:rPr>
        <w:t>“</w:t>
      </w:r>
      <w:r w:rsidR="00D41029">
        <w:rPr>
          <w:rFonts w:ascii="Arial" w:hAnsi="Arial" w:cs="Arial"/>
          <w:lang w:eastAsia="en-US"/>
        </w:rPr>
        <w:t xml:space="preserve">. </w:t>
      </w:r>
    </w:p>
    <w:p w14:paraId="659D4E3B" w14:textId="19043CCC" w:rsidR="00E30293" w:rsidRPr="00E30293" w:rsidRDefault="00D41029" w:rsidP="003A3C06">
      <w:pPr>
        <w:spacing w:after="240"/>
        <w:ind w:left="705"/>
        <w:jc w:val="both"/>
        <w:rPr>
          <w:rFonts w:ascii="Arial" w:hAnsi="Arial" w:cs="Arial"/>
          <w:b/>
          <w:bCs/>
          <w:lang w:eastAsia="en-US"/>
        </w:rPr>
      </w:pPr>
      <w:r w:rsidRPr="003A3C06">
        <w:rPr>
          <w:rFonts w:ascii="Arial" w:hAnsi="Arial" w:cs="Arial"/>
          <w:b/>
          <w:bCs/>
          <w:lang w:eastAsia="en-US"/>
        </w:rPr>
        <w:t>B</w:t>
      </w:r>
      <w:r w:rsidR="00617F68">
        <w:rPr>
          <w:rFonts w:ascii="Arial" w:hAnsi="Arial" w:cs="Arial"/>
          <w:b/>
          <w:bCs/>
          <w:lang w:eastAsia="en-US"/>
        </w:rPr>
        <w:t>YT</w:t>
      </w:r>
      <w:r w:rsidR="0031261C">
        <w:rPr>
          <w:rFonts w:ascii="Arial" w:hAnsi="Arial" w:cs="Arial"/>
          <w:lang w:eastAsia="en-US"/>
        </w:rPr>
        <w:t xml:space="preserve"> je </w:t>
      </w:r>
      <w:r w:rsidR="003F7D10">
        <w:rPr>
          <w:rFonts w:ascii="Arial" w:hAnsi="Arial" w:cs="Arial"/>
          <w:lang w:eastAsia="en-US"/>
        </w:rPr>
        <w:t>bytová jednotka jako samostatná nemovitost nebo byt v rodinném domě</w:t>
      </w:r>
      <w:r w:rsidR="0031261C">
        <w:rPr>
          <w:rFonts w:ascii="Arial" w:hAnsi="Arial" w:cs="Arial"/>
          <w:lang w:eastAsia="en-US"/>
        </w:rPr>
        <w:t xml:space="preserve"> s číslem popisným a </w:t>
      </w:r>
      <w:r>
        <w:rPr>
          <w:rFonts w:ascii="Arial" w:hAnsi="Arial" w:cs="Arial"/>
          <w:lang w:eastAsia="en-US"/>
        </w:rPr>
        <w:t xml:space="preserve">musí </w:t>
      </w:r>
      <w:r w:rsidR="00E30293" w:rsidRPr="00E30293">
        <w:rPr>
          <w:rFonts w:ascii="Arial" w:hAnsi="Arial" w:cs="Arial"/>
          <w:lang w:eastAsia="en-US"/>
        </w:rPr>
        <w:t xml:space="preserve">splňovat tyto </w:t>
      </w:r>
      <w:r w:rsidR="00617F68">
        <w:rPr>
          <w:rFonts w:ascii="Arial" w:hAnsi="Arial" w:cs="Arial"/>
          <w:lang w:eastAsia="en-US"/>
        </w:rPr>
        <w:t xml:space="preserve">zákonné </w:t>
      </w:r>
      <w:r w:rsidR="00E30293" w:rsidRPr="00E30293">
        <w:rPr>
          <w:rFonts w:ascii="Arial" w:hAnsi="Arial" w:cs="Arial"/>
          <w:lang w:eastAsia="en-US"/>
        </w:rPr>
        <w:t>požadavky:</w:t>
      </w:r>
    </w:p>
    <w:p w14:paraId="5ECF1B34" w14:textId="020DE6F2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je podle stavebních předpisů jako byt zkolaudován,</w:t>
      </w:r>
    </w:p>
    <w:p w14:paraId="4A5377B3" w14:textId="7B61C484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je uzavíratelný a uzamykatelný, je osazen funkčními dveřmi a okny,</w:t>
      </w:r>
    </w:p>
    <w:p w14:paraId="7F23F7BF" w14:textId="4039221E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má alespoň jednu obytnou místnost, která splňuje požadavky stavebního zákona,</w:t>
      </w:r>
    </w:p>
    <w:p w14:paraId="21E465E8" w14:textId="0EC59A9E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má v bytě samotném nebo v jeho příslušenství neomezeně přístupném osobám užívajícím byt k bydlení záchod a koupelnu, které jsou provozuschopné,</w:t>
      </w:r>
    </w:p>
    <w:p w14:paraId="52263126" w14:textId="571D9A7A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má vyčleněný prostor na vaření a přípravu jídla,</w:t>
      </w:r>
    </w:p>
    <w:p w14:paraId="1E385DAB" w14:textId="7E328410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je napojen na zdroj pitné vody nebo má zajištěn neomezený přístup k pitné vodě,</w:t>
      </w:r>
    </w:p>
    <w:p w14:paraId="736E1AF2" w14:textId="3B8D9A46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je v souladu s energetickým zákonem připojen k distribuční soustavě elektřiny nebo k výrobně elektřiny</w:t>
      </w:r>
      <w:r w:rsidR="009B13F9">
        <w:rPr>
          <w:rFonts w:ascii="Arial" w:hAnsi="Arial" w:cs="Arial"/>
          <w:lang w:eastAsia="en-US"/>
        </w:rPr>
        <w:t xml:space="preserve"> </w:t>
      </w:r>
      <w:r w:rsidRPr="003A3C06">
        <w:rPr>
          <w:rFonts w:ascii="Arial" w:hAnsi="Arial" w:cs="Arial"/>
          <w:lang w:eastAsia="en-US"/>
        </w:rPr>
        <w:t>a má tak zajištěn neomezený přímý přístup k elektrické energii,</w:t>
      </w:r>
    </w:p>
    <w:p w14:paraId="620CAE19" w14:textId="213403AE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má zajištěno dostatečné větrání obytných místností venkovním vzduchem a vytápění v souladu s normovými hodnotami a s možností regulace vnitřní teploty,</w:t>
      </w:r>
    </w:p>
    <w:p w14:paraId="1B7FDC69" w14:textId="1D63FBA8" w:rsidR="00E30293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nemá závady ohrožující život nebo zdraví osob a</w:t>
      </w:r>
    </w:p>
    <w:p w14:paraId="602260EE" w14:textId="1B07D330" w:rsidR="00D41029" w:rsidRPr="003A3C06" w:rsidRDefault="00E30293" w:rsidP="003A3C0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byla v něm řádně provedena protiepidemická opatření, byla-li nařízena.</w:t>
      </w:r>
    </w:p>
    <w:p w14:paraId="32DB0A1C" w14:textId="5088B47D" w:rsidR="00E30293" w:rsidRPr="003F7D10" w:rsidRDefault="00E30293" w:rsidP="00E30293">
      <w:pPr>
        <w:ind w:left="705"/>
        <w:jc w:val="both"/>
        <w:rPr>
          <w:rFonts w:ascii="Arial" w:hAnsi="Arial" w:cs="Arial"/>
          <w:lang w:eastAsia="en-US"/>
        </w:rPr>
      </w:pPr>
    </w:p>
    <w:p w14:paraId="5D8783E1" w14:textId="1E98583A" w:rsidR="003A3C06" w:rsidRDefault="00617F68" w:rsidP="003A3C06">
      <w:pPr>
        <w:spacing w:after="240"/>
        <w:ind w:left="70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JINÝ PROSTOR K BYDLENÍ</w:t>
      </w:r>
      <w:r w:rsidR="003F7D10">
        <w:rPr>
          <w:rFonts w:ascii="Arial" w:hAnsi="Arial" w:cs="Arial"/>
          <w:lang w:eastAsia="en-US"/>
        </w:rPr>
        <w:t xml:space="preserve"> je</w:t>
      </w:r>
      <w:r w:rsidR="003A3C06">
        <w:rPr>
          <w:rFonts w:ascii="Arial" w:hAnsi="Arial" w:cs="Arial"/>
          <w:lang w:eastAsia="en-US"/>
        </w:rPr>
        <w:t>:</w:t>
      </w:r>
    </w:p>
    <w:p w14:paraId="73FCE650" w14:textId="56C97387" w:rsidR="003A3C06" w:rsidRDefault="00D41029" w:rsidP="003A3C0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ubytovací zařízení</w:t>
      </w:r>
    </w:p>
    <w:p w14:paraId="0D3DFF72" w14:textId="77777777" w:rsidR="003A3C06" w:rsidRDefault="00D41029" w:rsidP="003A3C0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prostor k bydlení pobytové sociální služby podle zákona o sociálních službách</w:t>
      </w:r>
    </w:p>
    <w:p w14:paraId="6CD3BD85" w14:textId="77777777" w:rsidR="003A3C06" w:rsidRDefault="00D41029" w:rsidP="003A3C0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 xml:space="preserve">zařízení pro děti vyžadující okamžitou pomoc podle zákona o </w:t>
      </w:r>
      <w:proofErr w:type="spellStart"/>
      <w:r w:rsidRPr="003A3C06">
        <w:rPr>
          <w:rFonts w:ascii="Arial" w:hAnsi="Arial" w:cs="Arial"/>
          <w:lang w:eastAsia="en-US"/>
        </w:rPr>
        <w:t>sociálně-právní</w:t>
      </w:r>
      <w:proofErr w:type="spellEnd"/>
      <w:r w:rsidRPr="003A3C06">
        <w:rPr>
          <w:rFonts w:ascii="Arial" w:hAnsi="Arial" w:cs="Arial"/>
          <w:lang w:eastAsia="en-US"/>
        </w:rPr>
        <w:t xml:space="preserve"> ochraně dětí</w:t>
      </w:r>
    </w:p>
    <w:p w14:paraId="3CA4A3B9" w14:textId="77777777" w:rsidR="003A3C06" w:rsidRDefault="00D41029" w:rsidP="003A3C0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 xml:space="preserve">stavba pro individuální nebo rodinnou rekreaci </w:t>
      </w:r>
    </w:p>
    <w:p w14:paraId="181FB4D5" w14:textId="2402FEF2" w:rsidR="00E30293" w:rsidRDefault="00D41029" w:rsidP="003A3C0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lang w:eastAsia="en-US"/>
        </w:rPr>
      </w:pPr>
      <w:r w:rsidRPr="003A3C06">
        <w:rPr>
          <w:rFonts w:ascii="Arial" w:hAnsi="Arial" w:cs="Arial"/>
          <w:lang w:eastAsia="en-US"/>
        </w:rPr>
        <w:t>jiný než obytný prostor.</w:t>
      </w:r>
    </w:p>
    <w:p w14:paraId="21FB3DB1" w14:textId="208447A2" w:rsidR="003A3C06" w:rsidRDefault="003A3C06" w:rsidP="003A3C06">
      <w:pPr>
        <w:jc w:val="both"/>
        <w:rPr>
          <w:rFonts w:ascii="Arial" w:hAnsi="Arial" w:cs="Arial"/>
          <w:lang w:eastAsia="en-US"/>
        </w:rPr>
      </w:pPr>
    </w:p>
    <w:p w14:paraId="0A7AEC13" w14:textId="60E5AAB9" w:rsidR="00107C72" w:rsidRDefault="00107C72" w:rsidP="003A3C06">
      <w:pPr>
        <w:ind w:left="705"/>
        <w:jc w:val="both"/>
        <w:rPr>
          <w:rFonts w:ascii="Arial" w:hAnsi="Arial" w:cs="Arial"/>
          <w:lang w:eastAsia="en-US"/>
        </w:rPr>
      </w:pPr>
      <w:r w:rsidRPr="00107C72">
        <w:rPr>
          <w:rFonts w:ascii="Arial" w:hAnsi="Arial" w:cs="Arial"/>
          <w:b/>
          <w:bCs/>
          <w:lang w:eastAsia="en-US"/>
        </w:rPr>
        <w:t>Ubytovací zařízení</w:t>
      </w:r>
      <w:r>
        <w:rPr>
          <w:rFonts w:ascii="Arial" w:hAnsi="Arial" w:cs="Arial"/>
          <w:lang w:eastAsia="en-US"/>
        </w:rPr>
        <w:t xml:space="preserve"> je </w:t>
      </w:r>
      <w:r w:rsidRPr="00107C72">
        <w:rPr>
          <w:rFonts w:ascii="Arial" w:hAnsi="Arial" w:cs="Arial"/>
          <w:lang w:eastAsia="en-US"/>
        </w:rPr>
        <w:t>určené k poskytování ubytovacích služeb</w:t>
      </w:r>
      <w:r w:rsidR="00617F68">
        <w:rPr>
          <w:rFonts w:ascii="Arial" w:hAnsi="Arial" w:cs="Arial"/>
          <w:lang w:eastAsia="en-US"/>
        </w:rPr>
        <w:t xml:space="preserve"> se schváleným provozním řádem, které poskytuje </w:t>
      </w:r>
      <w:r w:rsidRPr="00107C72">
        <w:rPr>
          <w:rFonts w:ascii="Arial" w:hAnsi="Arial" w:cs="Arial"/>
          <w:lang w:eastAsia="en-US"/>
        </w:rPr>
        <w:t>ubytování na dobu delší než 2 měsíce v období 6 měsíců po sobě jdoucích.</w:t>
      </w:r>
    </w:p>
    <w:p w14:paraId="7CF70885" w14:textId="2C0ED313" w:rsidR="00107C72" w:rsidRDefault="00107C72" w:rsidP="003A3C06">
      <w:pPr>
        <w:ind w:left="705"/>
        <w:jc w:val="both"/>
        <w:rPr>
          <w:rFonts w:ascii="Arial" w:hAnsi="Arial" w:cs="Arial"/>
          <w:lang w:eastAsia="en-US"/>
        </w:rPr>
      </w:pPr>
    </w:p>
    <w:p w14:paraId="4FC44403" w14:textId="025FC66E" w:rsidR="00107C72" w:rsidRDefault="00107C72" w:rsidP="003A3C06">
      <w:pPr>
        <w:ind w:left="705"/>
        <w:jc w:val="both"/>
        <w:rPr>
          <w:rFonts w:ascii="Arial" w:hAnsi="Arial" w:cs="Arial"/>
          <w:lang w:eastAsia="en-US"/>
        </w:rPr>
      </w:pPr>
      <w:r w:rsidRPr="00107C72">
        <w:rPr>
          <w:rFonts w:ascii="Arial" w:hAnsi="Arial" w:cs="Arial"/>
          <w:b/>
          <w:bCs/>
          <w:lang w:eastAsia="en-US"/>
        </w:rPr>
        <w:t>Stavba pro rekreaci</w:t>
      </w:r>
      <w:r w:rsidRPr="00107C72">
        <w:rPr>
          <w:rFonts w:ascii="Arial" w:hAnsi="Arial" w:cs="Arial"/>
          <w:lang w:eastAsia="en-US"/>
        </w:rPr>
        <w:t> </w:t>
      </w:r>
      <w:r>
        <w:rPr>
          <w:rFonts w:ascii="Arial" w:hAnsi="Arial" w:cs="Arial"/>
          <w:lang w:eastAsia="en-US"/>
        </w:rPr>
        <w:t>(chata</w:t>
      </w:r>
      <w:r w:rsidR="0031261C">
        <w:rPr>
          <w:rFonts w:ascii="Arial" w:hAnsi="Arial" w:cs="Arial"/>
          <w:lang w:eastAsia="en-US"/>
        </w:rPr>
        <w:t xml:space="preserve"> </w:t>
      </w:r>
      <w:r w:rsidR="00B767ED">
        <w:rPr>
          <w:rFonts w:ascii="Arial" w:hAnsi="Arial" w:cs="Arial"/>
          <w:lang w:eastAsia="en-US"/>
        </w:rPr>
        <w:t>nebo</w:t>
      </w:r>
      <w:r w:rsidR="0031261C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chalupa</w:t>
      </w:r>
      <w:r w:rsidR="0031261C">
        <w:rPr>
          <w:rFonts w:ascii="Arial" w:hAnsi="Arial" w:cs="Arial"/>
          <w:lang w:eastAsia="en-US"/>
        </w:rPr>
        <w:t xml:space="preserve"> s číslem evidenčním</w:t>
      </w:r>
      <w:r>
        <w:rPr>
          <w:rFonts w:ascii="Arial" w:hAnsi="Arial" w:cs="Arial"/>
          <w:lang w:eastAsia="en-US"/>
        </w:rPr>
        <w:t xml:space="preserve">) a </w:t>
      </w:r>
      <w:r w:rsidRPr="00107C72">
        <w:rPr>
          <w:rFonts w:ascii="Arial" w:hAnsi="Arial" w:cs="Arial"/>
          <w:b/>
          <w:bCs/>
          <w:lang w:eastAsia="en-US"/>
        </w:rPr>
        <w:t>jiný než obytný prostor</w:t>
      </w:r>
      <w:r>
        <w:rPr>
          <w:rFonts w:ascii="Arial" w:hAnsi="Arial" w:cs="Arial"/>
          <w:lang w:eastAsia="en-US"/>
        </w:rPr>
        <w:t xml:space="preserve"> </w:t>
      </w:r>
      <w:r w:rsidR="00A24D19">
        <w:rPr>
          <w:rFonts w:ascii="Arial" w:hAnsi="Arial" w:cs="Arial"/>
          <w:lang w:eastAsia="en-US"/>
        </w:rPr>
        <w:t>(napřík</w:t>
      </w:r>
      <w:r w:rsidR="00284D49">
        <w:rPr>
          <w:rFonts w:ascii="Arial" w:hAnsi="Arial" w:cs="Arial"/>
          <w:lang w:eastAsia="en-US"/>
        </w:rPr>
        <w:t xml:space="preserve">lad </w:t>
      </w:r>
      <w:r w:rsidR="00A24D19">
        <w:rPr>
          <w:rFonts w:ascii="Arial" w:hAnsi="Arial" w:cs="Arial"/>
          <w:lang w:eastAsia="en-US"/>
        </w:rPr>
        <w:t xml:space="preserve">prostor zkolaudovaný jako ateliér) </w:t>
      </w:r>
      <w:r>
        <w:rPr>
          <w:rFonts w:ascii="Arial" w:hAnsi="Arial" w:cs="Arial"/>
          <w:lang w:eastAsia="en-US"/>
        </w:rPr>
        <w:t xml:space="preserve">musí být </w:t>
      </w:r>
      <w:r w:rsidRPr="00107C72">
        <w:rPr>
          <w:rFonts w:ascii="Arial" w:hAnsi="Arial" w:cs="Arial"/>
          <w:lang w:eastAsia="en-US"/>
        </w:rPr>
        <w:t>samostatně vymezeným uzamykatelným prostorem</w:t>
      </w:r>
      <w:r w:rsidR="00F94139">
        <w:rPr>
          <w:rFonts w:ascii="Arial" w:hAnsi="Arial" w:cs="Arial"/>
          <w:lang w:eastAsia="en-US"/>
        </w:rPr>
        <w:t xml:space="preserve">, </w:t>
      </w:r>
      <w:r w:rsidR="00F94139" w:rsidRPr="00F94139">
        <w:rPr>
          <w:rFonts w:ascii="Arial" w:hAnsi="Arial" w:cs="Arial"/>
          <w:lang w:eastAsia="en-US"/>
        </w:rPr>
        <w:t>splň</w:t>
      </w:r>
      <w:r w:rsidR="00F94139">
        <w:rPr>
          <w:rFonts w:ascii="Arial" w:hAnsi="Arial" w:cs="Arial"/>
          <w:lang w:eastAsia="en-US"/>
        </w:rPr>
        <w:t>ovat</w:t>
      </w:r>
      <w:r w:rsidR="00F94139" w:rsidRPr="00F94139">
        <w:rPr>
          <w:rFonts w:ascii="Arial" w:hAnsi="Arial" w:cs="Arial"/>
          <w:lang w:eastAsia="en-US"/>
        </w:rPr>
        <w:t xml:space="preserve"> přiměřeně technické požadavky na stavby</w:t>
      </w:r>
      <w:r w:rsidR="00F94139">
        <w:rPr>
          <w:rFonts w:ascii="Arial" w:hAnsi="Arial" w:cs="Arial"/>
          <w:lang w:eastAsia="en-US"/>
        </w:rPr>
        <w:t xml:space="preserve"> a mít </w:t>
      </w:r>
      <w:r w:rsidR="00F94139" w:rsidRPr="00F94139">
        <w:rPr>
          <w:rFonts w:ascii="Arial" w:hAnsi="Arial" w:cs="Arial"/>
          <w:lang w:eastAsia="en-US"/>
        </w:rPr>
        <w:t>minimálně jednu obytnou místnost,</w:t>
      </w:r>
      <w:r w:rsidR="00F94139">
        <w:rPr>
          <w:rFonts w:ascii="Arial" w:hAnsi="Arial" w:cs="Arial"/>
          <w:lang w:eastAsia="en-US"/>
        </w:rPr>
        <w:t xml:space="preserve"> </w:t>
      </w:r>
      <w:r w:rsidR="00F94139" w:rsidRPr="00F94139">
        <w:rPr>
          <w:rFonts w:ascii="Arial" w:hAnsi="Arial" w:cs="Arial"/>
          <w:lang w:eastAsia="en-US"/>
        </w:rPr>
        <w:t>neomezený přístup k pitné vodě a provozuschopný záchod</w:t>
      </w:r>
      <w:r w:rsidR="00F94139">
        <w:rPr>
          <w:rFonts w:ascii="Arial" w:hAnsi="Arial" w:cs="Arial"/>
          <w:lang w:eastAsia="en-US"/>
        </w:rPr>
        <w:t xml:space="preserve">. </w:t>
      </w:r>
    </w:p>
    <w:p w14:paraId="0DC6C9D0" w14:textId="1E38F606" w:rsidR="00A24D19" w:rsidRDefault="00A24D19" w:rsidP="003A3C06">
      <w:pPr>
        <w:ind w:left="705"/>
        <w:jc w:val="both"/>
        <w:rPr>
          <w:rFonts w:ascii="Arial" w:hAnsi="Arial" w:cs="Arial"/>
          <w:lang w:eastAsia="en-US"/>
        </w:rPr>
      </w:pPr>
    </w:p>
    <w:p w14:paraId="0A430645" w14:textId="15EC3015" w:rsidR="00A24D19" w:rsidRPr="003A3C06" w:rsidRDefault="00A24D19" w:rsidP="003A3C06">
      <w:pPr>
        <w:ind w:left="70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Na rozdíl od dřívější úpravy příspěvku na bydlení</w:t>
      </w:r>
      <w:r w:rsidR="0031261C">
        <w:rPr>
          <w:rFonts w:ascii="Arial" w:hAnsi="Arial" w:cs="Arial"/>
          <w:lang w:eastAsia="en-US"/>
        </w:rPr>
        <w:t xml:space="preserve"> může dnes </w:t>
      </w:r>
      <w:r w:rsidR="00765B54">
        <w:rPr>
          <w:rFonts w:ascii="Arial" w:hAnsi="Arial" w:cs="Arial"/>
          <w:lang w:eastAsia="en-US"/>
        </w:rPr>
        <w:t xml:space="preserve">za podmínky dlouhodobého bydlení </w:t>
      </w:r>
      <w:r>
        <w:rPr>
          <w:rFonts w:ascii="Arial" w:hAnsi="Arial" w:cs="Arial"/>
          <w:lang w:eastAsia="en-US"/>
        </w:rPr>
        <w:t xml:space="preserve">nárok </w:t>
      </w:r>
      <w:r w:rsidR="0031261C">
        <w:rPr>
          <w:rFonts w:ascii="Arial" w:hAnsi="Arial" w:cs="Arial"/>
          <w:lang w:eastAsia="en-US"/>
        </w:rPr>
        <w:t xml:space="preserve">uplatnit </w:t>
      </w:r>
      <w:r w:rsidR="00617F68">
        <w:rPr>
          <w:rFonts w:ascii="Arial" w:hAnsi="Arial" w:cs="Arial"/>
          <w:lang w:eastAsia="en-US"/>
        </w:rPr>
        <w:t xml:space="preserve">nejen </w:t>
      </w:r>
      <w:r>
        <w:rPr>
          <w:rFonts w:ascii="Arial" w:hAnsi="Arial" w:cs="Arial"/>
          <w:lang w:eastAsia="en-US"/>
        </w:rPr>
        <w:t>vlastník</w:t>
      </w:r>
      <w:r w:rsidR="0031261C" w:rsidRPr="0031261C">
        <w:rPr>
          <w:rFonts w:ascii="Arial" w:hAnsi="Arial" w:cs="Arial"/>
          <w:lang w:eastAsia="en-US"/>
        </w:rPr>
        <w:t xml:space="preserve"> </w:t>
      </w:r>
      <w:r w:rsidR="0031261C">
        <w:rPr>
          <w:rFonts w:ascii="Arial" w:hAnsi="Arial" w:cs="Arial"/>
          <w:lang w:eastAsia="en-US"/>
        </w:rPr>
        <w:t xml:space="preserve">rekreačního </w:t>
      </w:r>
      <w:r w:rsidR="00765B54">
        <w:rPr>
          <w:rFonts w:ascii="Arial" w:hAnsi="Arial" w:cs="Arial"/>
          <w:lang w:eastAsia="en-US"/>
        </w:rPr>
        <w:t>stavby</w:t>
      </w:r>
      <w:r>
        <w:rPr>
          <w:rFonts w:ascii="Arial" w:hAnsi="Arial" w:cs="Arial"/>
          <w:lang w:eastAsia="en-US"/>
        </w:rPr>
        <w:t xml:space="preserve">, ale i </w:t>
      </w:r>
      <w:r w:rsidR="0031261C">
        <w:rPr>
          <w:rFonts w:ascii="Arial" w:hAnsi="Arial" w:cs="Arial"/>
          <w:lang w:eastAsia="en-US"/>
        </w:rPr>
        <w:t>je</w:t>
      </w:r>
      <w:r w:rsidR="00765B54">
        <w:rPr>
          <w:rFonts w:ascii="Arial" w:hAnsi="Arial" w:cs="Arial"/>
          <w:lang w:eastAsia="en-US"/>
        </w:rPr>
        <w:t>jí</w:t>
      </w:r>
      <w:r w:rsidR="0031261C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nájemc</w:t>
      </w:r>
      <w:r w:rsidR="001E7200">
        <w:rPr>
          <w:rFonts w:ascii="Arial" w:hAnsi="Arial" w:cs="Arial"/>
          <w:lang w:eastAsia="en-US"/>
        </w:rPr>
        <w:t>e</w:t>
      </w:r>
      <w:r w:rsidR="00765B54">
        <w:rPr>
          <w:rFonts w:ascii="Arial" w:hAnsi="Arial" w:cs="Arial"/>
          <w:lang w:eastAsia="en-US"/>
        </w:rPr>
        <w:t xml:space="preserve">, </w:t>
      </w:r>
      <w:r w:rsidR="00B767ED">
        <w:rPr>
          <w:rFonts w:ascii="Arial" w:hAnsi="Arial" w:cs="Arial"/>
          <w:lang w:eastAsia="en-US"/>
        </w:rPr>
        <w:t xml:space="preserve">a dále </w:t>
      </w:r>
      <w:r w:rsidR="004C5C97">
        <w:rPr>
          <w:rFonts w:ascii="Arial" w:hAnsi="Arial" w:cs="Arial"/>
          <w:lang w:eastAsia="en-US"/>
        </w:rPr>
        <w:t>také žadatel, který uzavře smlouvu o ubytování se</w:t>
      </w:r>
      <w:r>
        <w:rPr>
          <w:rFonts w:ascii="Arial" w:hAnsi="Arial" w:cs="Arial"/>
          <w:lang w:eastAsia="en-US"/>
        </w:rPr>
        <w:t> zařízení</w:t>
      </w:r>
      <w:r w:rsidR="004C5C97">
        <w:rPr>
          <w:rFonts w:ascii="Arial" w:hAnsi="Arial" w:cs="Arial"/>
          <w:lang w:eastAsia="en-US"/>
        </w:rPr>
        <w:t>m</w:t>
      </w:r>
      <w:r>
        <w:rPr>
          <w:rFonts w:ascii="Arial" w:hAnsi="Arial" w:cs="Arial"/>
          <w:lang w:eastAsia="en-US"/>
        </w:rPr>
        <w:t xml:space="preserve"> poskytujícím ubytovací služby</w:t>
      </w:r>
      <w:r w:rsidR="002B7FF0">
        <w:rPr>
          <w:rFonts w:ascii="Arial" w:hAnsi="Arial" w:cs="Arial"/>
          <w:lang w:eastAsia="en-US"/>
        </w:rPr>
        <w:t xml:space="preserve">. To může být </w:t>
      </w:r>
      <w:r>
        <w:rPr>
          <w:rFonts w:ascii="Arial" w:hAnsi="Arial" w:cs="Arial"/>
          <w:lang w:eastAsia="en-US"/>
        </w:rPr>
        <w:t xml:space="preserve">ubytovna, </w:t>
      </w:r>
      <w:r w:rsidR="00617F68">
        <w:rPr>
          <w:rFonts w:ascii="Arial" w:hAnsi="Arial" w:cs="Arial"/>
          <w:lang w:eastAsia="en-US"/>
        </w:rPr>
        <w:t>kolej</w:t>
      </w:r>
      <w:r w:rsidR="00397174">
        <w:rPr>
          <w:rFonts w:ascii="Arial" w:hAnsi="Arial" w:cs="Arial"/>
          <w:lang w:eastAsia="en-US"/>
        </w:rPr>
        <w:t>, penzion nebo dokonce i hotel</w:t>
      </w:r>
      <w:r w:rsidR="001E7200">
        <w:rPr>
          <w:rFonts w:ascii="Arial" w:hAnsi="Arial" w:cs="Arial"/>
          <w:lang w:eastAsia="en-US"/>
        </w:rPr>
        <w:t xml:space="preserve">. </w:t>
      </w:r>
      <w:r w:rsidR="004C5C97">
        <w:rPr>
          <w:rFonts w:ascii="Arial" w:hAnsi="Arial" w:cs="Arial"/>
          <w:lang w:eastAsia="en-US"/>
        </w:rPr>
        <w:t>U bydlení na koleji je ale</w:t>
      </w:r>
      <w:r w:rsidR="00397174">
        <w:rPr>
          <w:rFonts w:ascii="Arial" w:hAnsi="Arial" w:cs="Arial"/>
          <w:lang w:eastAsia="en-US"/>
        </w:rPr>
        <w:t xml:space="preserve"> podle zatím nepotvrzeného </w:t>
      </w:r>
      <w:r w:rsidR="00682726">
        <w:rPr>
          <w:rFonts w:ascii="Arial" w:hAnsi="Arial" w:cs="Arial"/>
          <w:lang w:eastAsia="en-US"/>
        </w:rPr>
        <w:t xml:space="preserve">právního </w:t>
      </w:r>
      <w:r w:rsidR="00397174">
        <w:rPr>
          <w:rFonts w:ascii="Arial" w:hAnsi="Arial" w:cs="Arial"/>
          <w:lang w:eastAsia="en-US"/>
        </w:rPr>
        <w:t xml:space="preserve">názoru </w:t>
      </w:r>
      <w:r w:rsidR="0031261C">
        <w:rPr>
          <w:rFonts w:ascii="Arial" w:hAnsi="Arial" w:cs="Arial"/>
          <w:lang w:eastAsia="en-US"/>
        </w:rPr>
        <w:t>nutné</w:t>
      </w:r>
      <w:r w:rsidR="004C5C97">
        <w:rPr>
          <w:rFonts w:ascii="Arial" w:hAnsi="Arial" w:cs="Arial"/>
          <w:lang w:eastAsia="en-US"/>
        </w:rPr>
        <w:t>, aby rodič žádajícího studenta na něj současně neuplatňoval daňovou slevu</w:t>
      </w:r>
      <w:r w:rsidR="002B7FF0">
        <w:rPr>
          <w:rFonts w:ascii="Arial" w:hAnsi="Arial" w:cs="Arial"/>
          <w:lang w:eastAsia="en-US"/>
        </w:rPr>
        <w:t>, protože ta předpokládá společné bydlení</w:t>
      </w:r>
      <w:r w:rsidR="004C5C97">
        <w:rPr>
          <w:rFonts w:ascii="Arial" w:hAnsi="Arial" w:cs="Arial"/>
          <w:lang w:eastAsia="en-US"/>
        </w:rPr>
        <w:t xml:space="preserve">. </w:t>
      </w:r>
    </w:p>
    <w:p w14:paraId="0C5439F2" w14:textId="77777777" w:rsidR="00B644CC" w:rsidRPr="00B644CC" w:rsidRDefault="00B644CC" w:rsidP="00E30293">
      <w:pPr>
        <w:jc w:val="both"/>
        <w:rPr>
          <w:rFonts w:ascii="Arial" w:hAnsi="Arial" w:cs="Arial"/>
          <w:lang w:eastAsia="en-US"/>
        </w:rPr>
      </w:pPr>
    </w:p>
    <w:p w14:paraId="79EAEFD6" w14:textId="25B33199" w:rsidR="006E18D5" w:rsidRPr="00801516" w:rsidRDefault="00B767ED" w:rsidP="008D7B34">
      <w:pPr>
        <w:pStyle w:val="Nadpis2"/>
        <w:rPr>
          <w:rFonts w:cs="Arial"/>
          <w:b w:val="0"/>
          <w:bCs w:val="0"/>
          <w:lang w:eastAsia="en-US"/>
        </w:rPr>
      </w:pPr>
      <w:r>
        <w:rPr>
          <w:rFonts w:cs="Arial"/>
          <w:lang w:eastAsia="en-US"/>
        </w:rPr>
        <w:t xml:space="preserve">Pár zajímavostí o mincích a bankovkách </w:t>
      </w:r>
    </w:p>
    <w:p w14:paraId="5ADEA630" w14:textId="39F0D106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Mnoho zajímavého se dá vyčíst ze zákona o oběhu bankovek a mincí (z. č. 136/2011 Sb.</w:t>
      </w:r>
      <w:r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ve znění pozdějších předpisů); věděli byste například, přijdete-li s měšcem naditým mincemi do jakéhokoliv obchodu, kolik mincí je obchodník od vás povinen přijmout? Odpověď přináší ustanovení § 5 odst. 2</w:t>
      </w:r>
      <w:r w:rsidR="00765B54"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písm. c), které stanoví, že:</w:t>
      </w:r>
    </w:p>
    <w:p w14:paraId="01AA0494" w14:textId="5514EB2D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„Příjem tuzemských bankovek nebo mincí může odmítnout</w:t>
      </w:r>
      <w:r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každý s výjimkou České národní banky a úvěrové instituce provádějící pokladní operace, jestliže se jedná o více než 50 tuzemských mincí v jedné platbě.“</w:t>
      </w:r>
    </w:p>
    <w:p w14:paraId="727E4295" w14:textId="73DC8573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 xml:space="preserve">Pokud se tedy rozhodnete vykuchat své prasátko obsahující 51 a více mincí, musíte je využít alespoň při dvou nákupech, nechcete-li se vystavit možnosti odmítnutí. Nebo své pracně získané úspory můžete odnést do jakékoliv banky, popř. přímo do České národní banky, kde </w:t>
      </w:r>
      <w:r w:rsidR="00920EC9">
        <w:rPr>
          <w:rFonts w:ascii="Arial" w:hAnsi="Arial" w:cs="Arial"/>
          <w:lang w:eastAsia="en-US"/>
        </w:rPr>
        <w:t>v</w:t>
      </w:r>
      <w:r w:rsidRPr="00B767ED">
        <w:rPr>
          <w:rFonts w:ascii="Arial" w:hAnsi="Arial" w:cs="Arial"/>
          <w:lang w:eastAsia="en-US"/>
        </w:rPr>
        <w:t>ám je musí vyměnit za jiné mince, resp. spíše za jiné bankovky v příslušné částce.</w:t>
      </w:r>
    </w:p>
    <w:p w14:paraId="70CD3D65" w14:textId="7EF469F1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Zákon také obsahuje pravidlo pro obchodníky, kteří přijímají hotovost a chodí si ji do banky vyměnit či vložit na bankovní účet, když je stanoveno, že:</w:t>
      </w:r>
    </w:p>
    <w:p w14:paraId="0CB94D65" w14:textId="39B29AC7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„Při příjmu tuzemských bankovek nebo mincí je Česká národní banka a úvěrová instituce provádějící pokladní operace oprávněna požadovat, aby přijímané tuzemské bankovky a mince byly roztříděny podle nominálních hodnot, a jestliže je to odůvodněno jejich počtem, aby byly zabaleny stanoveným způsobem.“</w:t>
      </w:r>
    </w:p>
    <w:p w14:paraId="3BDADF5A" w14:textId="5F072FFA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Zákon také stanoví poměrně jasné pravidlo, že je povinností každého, kdo přijímá bankovky nebo mince, aby si ve vlastním zájmu překontroloval, zda jde o bankovky a mince nepoškozené a platné, protože říká, že:</w:t>
      </w:r>
    </w:p>
    <w:p w14:paraId="56B75A5C" w14:textId="70E60D94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„Není-li dohodou mezi plátcem a příjemcem tuzemských bankovek a mincí stanoveno jinak, přechází na příjemce jejich převzetím odpovědnost za jejich správný počet a pravost. To neplatí, pokud příjemce neměl možnost si jejich správný počet a pravost zkontrolovat.“</w:t>
      </w:r>
    </w:p>
    <w:p w14:paraId="53124D05" w14:textId="5EA14CAF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Nicméně každému se už asi někdy stalo, že omylem buď od jiného přijal bankovku poškozenou nebo ji sám poškodil. I na takové situace zákon pamatuje, když říká:</w:t>
      </w:r>
    </w:p>
    <w:p w14:paraId="00218B3E" w14:textId="77777777" w:rsidR="00B767ED" w:rsidRP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„Česká národní banka a úvěrová instituce provádějící pokladní operace vyměňují</w:t>
      </w:r>
    </w:p>
    <w:p w14:paraId="21E77582" w14:textId="77777777" w:rsidR="00B767ED" w:rsidRPr="00B767ED" w:rsidRDefault="00B767ED" w:rsidP="00B767ED">
      <w:pPr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a) tuzemské bankovky a mince za tuzemské bankovky a mince jiných nominálních hodnot,</w:t>
      </w:r>
    </w:p>
    <w:p w14:paraId="4793C79B" w14:textId="77777777" w:rsidR="00B767ED" w:rsidRPr="00B767ED" w:rsidRDefault="00B767ED" w:rsidP="00B767ED">
      <w:pPr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b) tuzemské bankovky a mince opotřebované oběhem a tuzemské bankovky a mince běžně poškozené za tuzemské bankovky a mince vhodné pro další oběh,</w:t>
      </w:r>
    </w:p>
    <w:p w14:paraId="0B5D6333" w14:textId="77777777" w:rsidR="00B767ED" w:rsidRPr="00B767ED" w:rsidRDefault="00B767ED" w:rsidP="00B767ED">
      <w:pPr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 xml:space="preserve">c) tuzemské bankovky a mince prohlášené Českou národní bankou za neplatné za platné tuzemské bankovky a mince po dobu stanovenou na základě zákona upravujícího činnost a postavení České národní banky a </w:t>
      </w:r>
    </w:p>
    <w:p w14:paraId="18B33F7F" w14:textId="5DF203DF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d) pamětní bankovky nebo pamětní mince za tuzemské bankovky nebo tuzemské mince, které nejsou pamětními bankovkami nebo pamětními mincemi.“</w:t>
      </w:r>
    </w:p>
    <w:p w14:paraId="2F97A5CF" w14:textId="0920DFE6" w:rsidR="00B767ED" w:rsidRDefault="00B767ED" w:rsidP="00B767ED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 xml:space="preserve">Tuto výměnu musí banky provést bezplatně až do sto kusů mincí či bankovek, pokud jsou roztříděny podle nominálních hodnot. </w:t>
      </w:r>
    </w:p>
    <w:p w14:paraId="67C0B24A" w14:textId="71ED0B21" w:rsidR="00B767ED" w:rsidRDefault="00B767ED" w:rsidP="00F82276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t>Kdybyste váhali, jak moc poškozenou bankovku vám ještě banky musí vyměnit, i na toto zákon pamatuje. Rozlišuje a podrobně popisuje bankovky a mince: celé, celistvé, opotřebované oběhem, nestandardně poškozené a běžně poškozené.</w:t>
      </w:r>
    </w:p>
    <w:p w14:paraId="2DDA2468" w14:textId="2FB39D1D" w:rsidR="00B767ED" w:rsidRDefault="00B767ED" w:rsidP="009A5231">
      <w:pPr>
        <w:spacing w:before="240"/>
        <w:ind w:left="708"/>
        <w:jc w:val="both"/>
        <w:rPr>
          <w:rFonts w:ascii="Arial" w:hAnsi="Arial" w:cs="Arial"/>
          <w:lang w:eastAsia="en-US"/>
        </w:rPr>
      </w:pPr>
      <w:r w:rsidRPr="00B767ED">
        <w:rPr>
          <w:rFonts w:ascii="Arial" w:hAnsi="Arial" w:cs="Arial"/>
          <w:lang w:eastAsia="en-US"/>
        </w:rPr>
        <w:lastRenderedPageBreak/>
        <w:t>Běžně poškozené bankovky může běžný obchodník či fyzická osoba odmítnout přijmout.</w:t>
      </w:r>
      <w:r w:rsidR="00920EC9"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Směnárník pak běžně poškozené bankovky přijmout musí, pokud jsou celé.</w:t>
      </w:r>
      <w:r w:rsidR="00920EC9"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Pokud celé nejsou, ale skládají se maximálně ze dvou částí a jejich plocha je větší než 50 %, pak je musí přijmout každá banka provádějící pokladní operace, bankovky a mince, které tuto podmínku nesplňují, pak musí přijmout jen Česká národní banka.</w:t>
      </w:r>
      <w:r w:rsidR="00920EC9"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Nestandardně poškozené bankovky či mince pak musí banky i Česká národní banka bez náhrady zadržet.</w:t>
      </w:r>
      <w:r w:rsidR="00920EC9">
        <w:rPr>
          <w:rFonts w:ascii="Arial" w:hAnsi="Arial" w:cs="Arial"/>
          <w:lang w:eastAsia="en-US"/>
        </w:rPr>
        <w:t xml:space="preserve"> </w:t>
      </w:r>
      <w:r w:rsidRPr="00B767ED">
        <w:rPr>
          <w:rFonts w:ascii="Arial" w:hAnsi="Arial" w:cs="Arial"/>
          <w:lang w:eastAsia="en-US"/>
        </w:rPr>
        <w:t>Pod nestandardním poškozením si představme zejména mince a bankovky rozdělené na více než dvě části, takové, z nichž nezbylo ani 50 % jejich plochy, zabarvené či odbarvené tak, že je není možné rozeznat, že není možné ověřit jejich platnost atp.</w:t>
      </w:r>
    </w:p>
    <w:p w14:paraId="189F3DD9" w14:textId="6111B54B" w:rsidR="00B40DF5" w:rsidRDefault="008311E5" w:rsidP="009A5231">
      <w:pPr>
        <w:spacing w:before="240"/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</w:t>
      </w:r>
      <w:r w:rsidR="00B40DF5">
        <w:rPr>
          <w:rFonts w:ascii="Arial" w:hAnsi="Arial" w:cs="Arial"/>
          <w:lang w:eastAsia="en-US"/>
        </w:rPr>
        <w:t xml:space="preserve">odáváme, že </w:t>
      </w:r>
      <w:r w:rsidR="00B963FD">
        <w:rPr>
          <w:rFonts w:ascii="Arial" w:hAnsi="Arial" w:cs="Arial"/>
          <w:lang w:eastAsia="en-US"/>
        </w:rPr>
        <w:t>v budově České národní banky v Praze v ulici Na Příkop</w:t>
      </w:r>
      <w:r w:rsidR="00C3607B">
        <w:rPr>
          <w:rFonts w:ascii="Arial" w:hAnsi="Arial" w:cs="Arial"/>
          <w:lang w:eastAsia="en-US"/>
        </w:rPr>
        <w:t>ě</w:t>
      </w:r>
      <w:r w:rsidR="00B963FD">
        <w:rPr>
          <w:rFonts w:ascii="Arial" w:hAnsi="Arial" w:cs="Arial"/>
          <w:lang w:eastAsia="en-US"/>
        </w:rPr>
        <w:t xml:space="preserve"> je </w:t>
      </w:r>
      <w:r w:rsidR="00E45AC7">
        <w:rPr>
          <w:rFonts w:ascii="Arial" w:hAnsi="Arial" w:cs="Arial"/>
          <w:lang w:eastAsia="en-US"/>
        </w:rPr>
        <w:t xml:space="preserve">veřejnosti k dispozici </w:t>
      </w:r>
      <w:r w:rsidR="00B963FD">
        <w:rPr>
          <w:rFonts w:ascii="Arial" w:hAnsi="Arial" w:cs="Arial"/>
          <w:lang w:eastAsia="en-US"/>
        </w:rPr>
        <w:t xml:space="preserve">Návštěvnické centrum. </w:t>
      </w:r>
      <w:r w:rsidR="00C3607B">
        <w:rPr>
          <w:rFonts w:ascii="Arial" w:hAnsi="Arial" w:cs="Arial"/>
          <w:lang w:eastAsia="en-US"/>
        </w:rPr>
        <w:t>Vstup</w:t>
      </w:r>
      <w:r w:rsidR="00E45AC7">
        <w:rPr>
          <w:rFonts w:ascii="Arial" w:hAnsi="Arial" w:cs="Arial"/>
          <w:lang w:eastAsia="en-US"/>
        </w:rPr>
        <w:t xml:space="preserve"> je zdarma. </w:t>
      </w:r>
      <w:r w:rsidR="00B963FD">
        <w:rPr>
          <w:rFonts w:ascii="Arial" w:hAnsi="Arial" w:cs="Arial"/>
          <w:lang w:eastAsia="en-US"/>
        </w:rPr>
        <w:t>Má</w:t>
      </w:r>
      <w:r w:rsidR="00E45AC7">
        <w:rPr>
          <w:rFonts w:ascii="Arial" w:hAnsi="Arial" w:cs="Arial"/>
          <w:lang w:eastAsia="en-US"/>
        </w:rPr>
        <w:t xml:space="preserve"> </w:t>
      </w:r>
      <w:r w:rsidR="00B963FD">
        <w:rPr>
          <w:rFonts w:ascii="Arial" w:hAnsi="Arial" w:cs="Arial"/>
          <w:lang w:eastAsia="en-US"/>
        </w:rPr>
        <w:t xml:space="preserve">dvě expozice, jedna se zabývá současností, druhá historií. </w:t>
      </w:r>
      <w:r w:rsidR="00E45AC7">
        <w:rPr>
          <w:rFonts w:ascii="Arial" w:hAnsi="Arial" w:cs="Arial"/>
          <w:lang w:eastAsia="en-US"/>
        </w:rPr>
        <w:t xml:space="preserve">Vedle stálých expozic tu jsou i krátkodobé výstavy. </w:t>
      </w:r>
      <w:r w:rsidR="00FD5B69">
        <w:rPr>
          <w:rFonts w:ascii="Arial" w:hAnsi="Arial" w:cs="Arial"/>
          <w:lang w:eastAsia="en-US"/>
        </w:rPr>
        <w:t>Pokud chcete komentovanou prohlídku nebo vytvoříte víc</w:t>
      </w:r>
      <w:r w:rsidR="00E45AC7">
        <w:rPr>
          <w:rFonts w:ascii="Arial" w:hAnsi="Arial" w:cs="Arial"/>
          <w:lang w:eastAsia="en-US"/>
        </w:rPr>
        <w:t>e</w:t>
      </w:r>
      <w:r w:rsidR="00FD5B69">
        <w:rPr>
          <w:rFonts w:ascii="Arial" w:hAnsi="Arial" w:cs="Arial"/>
          <w:lang w:eastAsia="en-US"/>
        </w:rPr>
        <w:t xml:space="preserve"> než desetičlennou skupinu, musíte se dopředu objednat. </w:t>
      </w:r>
    </w:p>
    <w:p w14:paraId="50B2FB76" w14:textId="691D46A0" w:rsidR="00E45AC7" w:rsidRDefault="00E45AC7" w:rsidP="009A5231">
      <w:pPr>
        <w:spacing w:before="240"/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Web:</w:t>
      </w:r>
    </w:p>
    <w:p w14:paraId="232B62A3" w14:textId="59E8B408" w:rsidR="00E45AC7" w:rsidRPr="00E45AC7" w:rsidRDefault="00F115F0" w:rsidP="00C3607B">
      <w:pPr>
        <w:spacing w:before="240" w:after="240"/>
        <w:ind w:left="708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https://nc.cnb.cz/fork/</w:t>
      </w:r>
    </w:p>
    <w:p w14:paraId="0EBD6C18" w14:textId="6C4DAD3E" w:rsidR="00FD5B69" w:rsidRPr="00FD5B69" w:rsidRDefault="00FD5B69" w:rsidP="00E45AC7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FD5B69">
        <w:rPr>
          <w:rFonts w:ascii="Arial" w:hAnsi="Arial" w:cs="Arial"/>
          <w:lang w:eastAsia="en-US"/>
        </w:rPr>
        <w:t>Běžná otevírací doba expozic:</w:t>
      </w:r>
    </w:p>
    <w:p w14:paraId="13E888F2" w14:textId="21624CB1" w:rsidR="00FD5B69" w:rsidRPr="00FD5B69" w:rsidRDefault="00C3607B" w:rsidP="00E45AC7">
      <w:pPr>
        <w:ind w:left="708"/>
        <w:jc w:val="both"/>
        <w:rPr>
          <w:rFonts w:ascii="Arial" w:hAnsi="Arial" w:cs="Arial"/>
          <w:lang w:eastAsia="en-US"/>
        </w:rPr>
      </w:pPr>
      <w:r w:rsidRPr="00FD5B69">
        <w:rPr>
          <w:rFonts w:ascii="Arial" w:hAnsi="Arial" w:cs="Arial"/>
          <w:lang w:eastAsia="en-US"/>
        </w:rPr>
        <w:t>Ú</w:t>
      </w:r>
      <w:r w:rsidR="00FD5B69" w:rsidRPr="00FD5B69">
        <w:rPr>
          <w:rFonts w:ascii="Arial" w:hAnsi="Arial" w:cs="Arial"/>
          <w:lang w:eastAsia="en-US"/>
        </w:rPr>
        <w:t>terý–pátek: 9.00</w:t>
      </w:r>
      <w:r>
        <w:rPr>
          <w:rFonts w:ascii="Arial" w:hAnsi="Arial" w:cs="Arial"/>
          <w:lang w:eastAsia="en-US"/>
        </w:rPr>
        <w:t xml:space="preserve"> </w:t>
      </w:r>
      <w:r w:rsidR="00FD5B69" w:rsidRPr="00FD5B69">
        <w:rPr>
          <w:rFonts w:ascii="Arial" w:hAnsi="Arial" w:cs="Arial"/>
          <w:lang w:eastAsia="en-US"/>
        </w:rPr>
        <w:t>–17.00</w:t>
      </w:r>
    </w:p>
    <w:p w14:paraId="5ADA768B" w14:textId="41E3FF85" w:rsidR="00FD5B69" w:rsidRPr="00FD5B69" w:rsidRDefault="00C3607B" w:rsidP="00E45AC7">
      <w:pPr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</w:t>
      </w:r>
      <w:r w:rsidR="00FD5B69" w:rsidRPr="00FD5B69">
        <w:rPr>
          <w:rFonts w:ascii="Arial" w:hAnsi="Arial" w:cs="Arial"/>
          <w:lang w:eastAsia="en-US"/>
        </w:rPr>
        <w:t xml:space="preserve">obota: </w:t>
      </w:r>
      <w:r>
        <w:rPr>
          <w:rFonts w:ascii="Arial" w:hAnsi="Arial" w:cs="Arial"/>
          <w:lang w:eastAsia="en-US"/>
        </w:rPr>
        <w:tab/>
      </w:r>
      <w:r w:rsidR="00FD5B69" w:rsidRPr="00FD5B69">
        <w:rPr>
          <w:rFonts w:ascii="Arial" w:hAnsi="Arial" w:cs="Arial"/>
          <w:lang w:eastAsia="en-US"/>
        </w:rPr>
        <w:t>10.00</w:t>
      </w:r>
      <w:r>
        <w:rPr>
          <w:rFonts w:ascii="Arial" w:hAnsi="Arial" w:cs="Arial"/>
          <w:lang w:eastAsia="en-US"/>
        </w:rPr>
        <w:t xml:space="preserve"> </w:t>
      </w:r>
      <w:r w:rsidR="00FD5B69" w:rsidRPr="00FD5B69">
        <w:rPr>
          <w:rFonts w:ascii="Arial" w:hAnsi="Arial" w:cs="Arial"/>
          <w:lang w:eastAsia="en-US"/>
        </w:rPr>
        <w:t>–18.00</w:t>
      </w:r>
    </w:p>
    <w:p w14:paraId="0A02890B" w14:textId="34D0ABCF" w:rsidR="00FD5B69" w:rsidRPr="00FD5B69" w:rsidRDefault="00C3607B" w:rsidP="00E45AC7">
      <w:pPr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</w:t>
      </w:r>
      <w:r w:rsidR="00FD5B69" w:rsidRPr="00FD5B69">
        <w:rPr>
          <w:rFonts w:ascii="Arial" w:hAnsi="Arial" w:cs="Arial"/>
          <w:lang w:eastAsia="en-US"/>
        </w:rPr>
        <w:t>eděle, pondělí a státní svátky: zavřeno</w:t>
      </w:r>
    </w:p>
    <w:p w14:paraId="4A72F4B9" w14:textId="00DF63DE" w:rsidR="00F115F0" w:rsidRPr="00F115F0" w:rsidRDefault="00F115F0" w:rsidP="00F115F0">
      <w:pPr>
        <w:spacing w:before="240"/>
        <w:ind w:left="708"/>
        <w:jc w:val="both"/>
        <w:rPr>
          <w:rFonts w:ascii="Arial" w:hAnsi="Arial" w:cs="Arial"/>
          <w:lang w:eastAsia="en-US"/>
        </w:rPr>
      </w:pPr>
      <w:r w:rsidRPr="00F115F0">
        <w:rPr>
          <w:rFonts w:ascii="Arial" w:hAnsi="Arial" w:cs="Arial"/>
          <w:lang w:eastAsia="en-US"/>
        </w:rPr>
        <w:t xml:space="preserve">Samé pěkné, nepoškozené, a hlavně mnohé bankovky a mince vám </w:t>
      </w:r>
      <w:r>
        <w:rPr>
          <w:rFonts w:ascii="Arial" w:hAnsi="Arial" w:cs="Arial"/>
          <w:lang w:eastAsia="en-US"/>
        </w:rPr>
        <w:t>z</w:t>
      </w:r>
      <w:r w:rsidRPr="00F115F0">
        <w:rPr>
          <w:rFonts w:ascii="Arial" w:hAnsi="Arial" w:cs="Arial"/>
          <w:lang w:eastAsia="en-US"/>
        </w:rPr>
        <w:t>e Sociálně právní poradny SONS v Praze přejí</w:t>
      </w:r>
    </w:p>
    <w:p w14:paraId="3723474E" w14:textId="77777777" w:rsidR="00F115F0" w:rsidRPr="00F115F0" w:rsidRDefault="00F115F0" w:rsidP="00F115F0">
      <w:pPr>
        <w:spacing w:before="240"/>
        <w:ind w:left="708"/>
        <w:jc w:val="both"/>
        <w:rPr>
          <w:rFonts w:ascii="Arial" w:hAnsi="Arial" w:cs="Arial"/>
          <w:i/>
          <w:iCs/>
          <w:lang w:eastAsia="en-US"/>
        </w:rPr>
      </w:pPr>
      <w:r w:rsidRPr="00F115F0">
        <w:rPr>
          <w:rFonts w:ascii="Arial" w:hAnsi="Arial" w:cs="Arial"/>
          <w:i/>
          <w:iCs/>
          <w:lang w:eastAsia="en-US"/>
        </w:rPr>
        <w:t xml:space="preserve">Václava Baudišová a Luboš Zajíc </w:t>
      </w:r>
    </w:p>
    <w:p w14:paraId="14434592" w14:textId="73D09EEB" w:rsidR="00FD5B69" w:rsidRDefault="00FD5B69" w:rsidP="009A5231">
      <w:pPr>
        <w:spacing w:before="240"/>
        <w:ind w:left="708"/>
        <w:jc w:val="both"/>
        <w:rPr>
          <w:rFonts w:ascii="Arial" w:hAnsi="Arial" w:cs="Arial"/>
          <w:lang w:eastAsia="en-US"/>
        </w:rPr>
      </w:pPr>
    </w:p>
    <w:p w14:paraId="256D9602" w14:textId="77777777" w:rsidR="00FD5B69" w:rsidRPr="00B767ED" w:rsidRDefault="00FD5B69" w:rsidP="009A5231">
      <w:pPr>
        <w:spacing w:before="240"/>
        <w:ind w:left="708"/>
        <w:jc w:val="both"/>
        <w:rPr>
          <w:rFonts w:ascii="Arial" w:hAnsi="Arial" w:cs="Arial"/>
          <w:lang w:eastAsia="en-US"/>
        </w:rPr>
      </w:pPr>
    </w:p>
    <w:p w14:paraId="51B7F21C" w14:textId="24B37BE8" w:rsidR="00F52BAB" w:rsidRDefault="00F52BAB" w:rsidP="00B644CC">
      <w:pPr>
        <w:ind w:left="708"/>
        <w:jc w:val="both"/>
        <w:rPr>
          <w:rFonts w:ascii="Arial" w:hAnsi="Arial" w:cs="Arial"/>
          <w:lang w:eastAsia="en-US"/>
        </w:rPr>
      </w:pPr>
    </w:p>
    <w:p w14:paraId="6D232ABA" w14:textId="77777777" w:rsidR="00B644CC" w:rsidRDefault="00B644CC" w:rsidP="00B644CC">
      <w:pPr>
        <w:ind w:left="708"/>
        <w:jc w:val="both"/>
        <w:rPr>
          <w:rFonts w:ascii="Arial" w:hAnsi="Arial" w:cs="Arial"/>
          <w:lang w:eastAsia="en-US"/>
        </w:rPr>
      </w:pPr>
    </w:p>
    <w:bookmarkEnd w:id="1"/>
    <w:bookmarkEnd w:id="2"/>
    <w:p w14:paraId="0CA0196E" w14:textId="77777777" w:rsidR="003465A6" w:rsidRDefault="003465A6" w:rsidP="00184D08">
      <w:pPr>
        <w:ind w:firstLine="708"/>
        <w:jc w:val="both"/>
        <w:rPr>
          <w:rStyle w:val="Hypertextovodkaz"/>
          <w:rFonts w:ascii="Arial" w:hAnsi="Arial" w:cs="Arial"/>
          <w:i/>
          <w:iCs/>
          <w:u w:val="none"/>
        </w:rPr>
      </w:pPr>
    </w:p>
    <w:sectPr w:rsidR="003465A6" w:rsidSect="00D24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7EF2" w14:textId="77777777" w:rsidR="009867C5" w:rsidRDefault="009867C5">
      <w:r>
        <w:separator/>
      </w:r>
    </w:p>
  </w:endnote>
  <w:endnote w:type="continuationSeparator" w:id="0">
    <w:p w14:paraId="6032C092" w14:textId="77777777" w:rsidR="009867C5" w:rsidRDefault="0098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D575" w14:textId="77777777" w:rsidR="00863BDD" w:rsidRDefault="00863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970404"/>
      <w:docPartObj>
        <w:docPartGallery w:val="Page Numbers (Bottom of Page)"/>
        <w:docPartUnique/>
      </w:docPartObj>
    </w:sdtPr>
    <w:sdtEndPr/>
    <w:sdtContent>
      <w:p w14:paraId="6A1E9067" w14:textId="2083F0C2" w:rsidR="00E562AB" w:rsidRDefault="00F13023">
        <w:pPr>
          <w:pStyle w:val="Zpat"/>
          <w:jc w:val="right"/>
        </w:pPr>
        <w:r>
          <w:fldChar w:fldCharType="begin"/>
        </w:r>
        <w:r w:rsidR="00E562AB">
          <w:instrText>PAGE   \* MERGEFORMAT</w:instrText>
        </w:r>
        <w:r>
          <w:fldChar w:fldCharType="separate"/>
        </w:r>
        <w:r w:rsidR="008D0C3A">
          <w:rPr>
            <w:noProof/>
          </w:rPr>
          <w:t>2</w:t>
        </w:r>
        <w:r>
          <w:fldChar w:fldCharType="end"/>
        </w:r>
      </w:p>
    </w:sdtContent>
  </w:sdt>
  <w:p w14:paraId="3196A0C0" w14:textId="77777777" w:rsidR="00CB4810" w:rsidRDefault="00CB4810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871F" w14:textId="77777777" w:rsidR="00863BDD" w:rsidRDefault="00863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11F8" w14:textId="77777777" w:rsidR="009867C5" w:rsidRDefault="009867C5">
      <w:r>
        <w:separator/>
      </w:r>
    </w:p>
  </w:footnote>
  <w:footnote w:type="continuationSeparator" w:id="0">
    <w:p w14:paraId="2905D872" w14:textId="77777777" w:rsidR="009867C5" w:rsidRDefault="0098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2D8D" w14:textId="77777777" w:rsidR="00863BDD" w:rsidRDefault="00863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F1F" w14:textId="77777777" w:rsidR="00863BDD" w:rsidRDefault="00863B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2CE1" w14:textId="77777777" w:rsidR="00863BDD" w:rsidRDefault="00863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D84"/>
    <w:multiLevelType w:val="hybridMultilevel"/>
    <w:tmpl w:val="D86C68F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216B33"/>
    <w:multiLevelType w:val="hybridMultilevel"/>
    <w:tmpl w:val="E282121C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24E2306"/>
    <w:multiLevelType w:val="hybridMultilevel"/>
    <w:tmpl w:val="A972F9BC"/>
    <w:lvl w:ilvl="0" w:tplc="B2FE71FE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B325EF"/>
    <w:multiLevelType w:val="hybridMultilevel"/>
    <w:tmpl w:val="078AA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5656C"/>
    <w:multiLevelType w:val="hybridMultilevel"/>
    <w:tmpl w:val="F1BE946E"/>
    <w:lvl w:ilvl="0" w:tplc="790421AA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D8274B"/>
    <w:multiLevelType w:val="hybridMultilevel"/>
    <w:tmpl w:val="360CBEC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163F0"/>
    <w:multiLevelType w:val="hybridMultilevel"/>
    <w:tmpl w:val="7B6C586C"/>
    <w:lvl w:ilvl="0" w:tplc="ACD05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4B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8D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60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E1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D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A2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4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CD3A97"/>
    <w:multiLevelType w:val="multilevel"/>
    <w:tmpl w:val="F5F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54A0C"/>
    <w:multiLevelType w:val="hybridMultilevel"/>
    <w:tmpl w:val="4B767AD8"/>
    <w:lvl w:ilvl="0" w:tplc="DA78CE2E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9E5567"/>
    <w:multiLevelType w:val="hybridMultilevel"/>
    <w:tmpl w:val="3DBCB40A"/>
    <w:lvl w:ilvl="0" w:tplc="9A66B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E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45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7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4A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03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3F4ED4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EA5D81"/>
    <w:multiLevelType w:val="hybridMultilevel"/>
    <w:tmpl w:val="D81AFB9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396B4D"/>
    <w:multiLevelType w:val="hybridMultilevel"/>
    <w:tmpl w:val="6F626870"/>
    <w:lvl w:ilvl="0" w:tplc="DB2EF8C2">
      <w:start w:val="10"/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52B1FF4"/>
    <w:multiLevelType w:val="hybridMultilevel"/>
    <w:tmpl w:val="28B2BD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3B0060"/>
    <w:multiLevelType w:val="hybridMultilevel"/>
    <w:tmpl w:val="3E6C0A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C2F3BFE"/>
    <w:multiLevelType w:val="hybridMultilevel"/>
    <w:tmpl w:val="A1FCDF26"/>
    <w:lvl w:ilvl="0" w:tplc="5122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2A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0A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E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61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2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7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5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C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FD609E"/>
    <w:multiLevelType w:val="hybridMultilevel"/>
    <w:tmpl w:val="00786B34"/>
    <w:lvl w:ilvl="0" w:tplc="032298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813802"/>
    <w:multiLevelType w:val="hybridMultilevel"/>
    <w:tmpl w:val="4E86F3A8"/>
    <w:lvl w:ilvl="0" w:tplc="3F24A17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AA4B4E"/>
    <w:multiLevelType w:val="hybridMultilevel"/>
    <w:tmpl w:val="45ECEB12"/>
    <w:lvl w:ilvl="0" w:tplc="B2FE71FE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A25178"/>
    <w:multiLevelType w:val="hybridMultilevel"/>
    <w:tmpl w:val="7DDCC0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FC4D97"/>
    <w:multiLevelType w:val="hybridMultilevel"/>
    <w:tmpl w:val="4A4E0FFA"/>
    <w:lvl w:ilvl="0" w:tplc="7994BD30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651F5E"/>
    <w:multiLevelType w:val="hybridMultilevel"/>
    <w:tmpl w:val="4030FEC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22774D"/>
    <w:multiLevelType w:val="hybridMultilevel"/>
    <w:tmpl w:val="22D494F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B7916AC"/>
    <w:multiLevelType w:val="hybridMultilevel"/>
    <w:tmpl w:val="791A5F3E"/>
    <w:lvl w:ilvl="0" w:tplc="B2FE71F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396D27"/>
    <w:multiLevelType w:val="hybridMultilevel"/>
    <w:tmpl w:val="72E6474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DA04F4"/>
    <w:multiLevelType w:val="hybridMultilevel"/>
    <w:tmpl w:val="E55822DA"/>
    <w:lvl w:ilvl="0" w:tplc="96886360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40336E9"/>
    <w:multiLevelType w:val="hybridMultilevel"/>
    <w:tmpl w:val="B1EE9114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EA6006E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4A47191"/>
    <w:multiLevelType w:val="hybridMultilevel"/>
    <w:tmpl w:val="37D2CA4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72BE1"/>
    <w:multiLevelType w:val="hybridMultilevel"/>
    <w:tmpl w:val="A7FE54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A401739"/>
    <w:multiLevelType w:val="hybridMultilevel"/>
    <w:tmpl w:val="5A9C7B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E815496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2A6536"/>
    <w:multiLevelType w:val="hybridMultilevel"/>
    <w:tmpl w:val="47BEDA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512E6B"/>
    <w:multiLevelType w:val="hybridMultilevel"/>
    <w:tmpl w:val="1898E3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966253"/>
    <w:multiLevelType w:val="hybridMultilevel"/>
    <w:tmpl w:val="A75E49B6"/>
    <w:lvl w:ilvl="0" w:tplc="EA600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8A12853"/>
    <w:multiLevelType w:val="hybridMultilevel"/>
    <w:tmpl w:val="1D385F80"/>
    <w:lvl w:ilvl="0" w:tplc="A1025C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2C7CA4"/>
    <w:multiLevelType w:val="hybridMultilevel"/>
    <w:tmpl w:val="094A9A16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A603C23"/>
    <w:multiLevelType w:val="hybridMultilevel"/>
    <w:tmpl w:val="160AC1D0"/>
    <w:lvl w:ilvl="0" w:tplc="FFB2D8C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E33593D"/>
    <w:multiLevelType w:val="hybridMultilevel"/>
    <w:tmpl w:val="8C4E0F8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186985"/>
    <w:multiLevelType w:val="hybridMultilevel"/>
    <w:tmpl w:val="9F8E8F74"/>
    <w:lvl w:ilvl="0" w:tplc="DB2EF8C2">
      <w:start w:val="10"/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465281B"/>
    <w:multiLevelType w:val="hybridMultilevel"/>
    <w:tmpl w:val="D81C4920"/>
    <w:lvl w:ilvl="0" w:tplc="DB2EF8C2">
      <w:start w:val="10"/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5CF5374"/>
    <w:multiLevelType w:val="hybridMultilevel"/>
    <w:tmpl w:val="B060C4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1747B0"/>
    <w:multiLevelType w:val="hybridMultilevel"/>
    <w:tmpl w:val="DB1AF68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D975227"/>
    <w:multiLevelType w:val="hybridMultilevel"/>
    <w:tmpl w:val="F3D2577E"/>
    <w:lvl w:ilvl="0" w:tplc="6538A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920833">
    <w:abstractNumId w:val="3"/>
  </w:num>
  <w:num w:numId="2" w16cid:durableId="1394428072">
    <w:abstractNumId w:val="40"/>
  </w:num>
  <w:num w:numId="3" w16cid:durableId="1876311016">
    <w:abstractNumId w:val="14"/>
  </w:num>
  <w:num w:numId="4" w16cid:durableId="1221089538">
    <w:abstractNumId w:val="24"/>
  </w:num>
  <w:num w:numId="5" w16cid:durableId="2090271663">
    <w:abstractNumId w:val="5"/>
  </w:num>
  <w:num w:numId="6" w16cid:durableId="460726926">
    <w:abstractNumId w:val="21"/>
  </w:num>
  <w:num w:numId="7" w16cid:durableId="1458601432">
    <w:abstractNumId w:val="41"/>
  </w:num>
  <w:num w:numId="8" w16cid:durableId="563178673">
    <w:abstractNumId w:val="13"/>
  </w:num>
  <w:num w:numId="9" w16cid:durableId="62528255">
    <w:abstractNumId w:val="27"/>
  </w:num>
  <w:num w:numId="10" w16cid:durableId="1085146237">
    <w:abstractNumId w:val="4"/>
  </w:num>
  <w:num w:numId="11" w16cid:durableId="269092416">
    <w:abstractNumId w:val="20"/>
  </w:num>
  <w:num w:numId="12" w16cid:durableId="453017188">
    <w:abstractNumId w:val="32"/>
  </w:num>
  <w:num w:numId="13" w16cid:durableId="2036886975">
    <w:abstractNumId w:val="29"/>
  </w:num>
  <w:num w:numId="14" w16cid:durableId="1435900627">
    <w:abstractNumId w:val="8"/>
  </w:num>
  <w:num w:numId="15" w16cid:durableId="1256330388">
    <w:abstractNumId w:val="42"/>
  </w:num>
  <w:num w:numId="16" w16cid:durableId="557400560">
    <w:abstractNumId w:val="34"/>
  </w:num>
  <w:num w:numId="17" w16cid:durableId="2098087157">
    <w:abstractNumId w:val="17"/>
  </w:num>
  <w:num w:numId="18" w16cid:durableId="225848537">
    <w:abstractNumId w:val="31"/>
  </w:num>
  <w:num w:numId="19" w16cid:durableId="1491631426">
    <w:abstractNumId w:val="16"/>
  </w:num>
  <w:num w:numId="20" w16cid:durableId="733891978">
    <w:abstractNumId w:val="30"/>
  </w:num>
  <w:num w:numId="21" w16cid:durableId="1792166465">
    <w:abstractNumId w:val="11"/>
  </w:num>
  <w:num w:numId="22" w16cid:durableId="299263712">
    <w:abstractNumId w:val="10"/>
  </w:num>
  <w:num w:numId="23" w16cid:durableId="606545135">
    <w:abstractNumId w:val="22"/>
  </w:num>
  <w:num w:numId="24" w16cid:durableId="474105341">
    <w:abstractNumId w:val="6"/>
  </w:num>
  <w:num w:numId="25" w16cid:durableId="453911229">
    <w:abstractNumId w:val="9"/>
  </w:num>
  <w:num w:numId="26" w16cid:durableId="2073040574">
    <w:abstractNumId w:val="15"/>
  </w:num>
  <w:num w:numId="27" w16cid:durableId="623390151">
    <w:abstractNumId w:val="1"/>
  </w:num>
  <w:num w:numId="28" w16cid:durableId="374933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26843062">
    <w:abstractNumId w:val="26"/>
  </w:num>
  <w:num w:numId="30" w16cid:durableId="2112358473">
    <w:abstractNumId w:val="28"/>
  </w:num>
  <w:num w:numId="31" w16cid:durableId="1139302731">
    <w:abstractNumId w:val="19"/>
  </w:num>
  <w:num w:numId="32" w16cid:durableId="2070884927">
    <w:abstractNumId w:val="25"/>
  </w:num>
  <w:num w:numId="33" w16cid:durableId="1532454261">
    <w:abstractNumId w:val="33"/>
  </w:num>
  <w:num w:numId="34" w16cid:durableId="169955076">
    <w:abstractNumId w:val="7"/>
  </w:num>
  <w:num w:numId="35" w16cid:durableId="40176048">
    <w:abstractNumId w:val="23"/>
  </w:num>
  <w:num w:numId="36" w16cid:durableId="1760518690">
    <w:abstractNumId w:val="37"/>
  </w:num>
  <w:num w:numId="37" w16cid:durableId="1222251063">
    <w:abstractNumId w:val="2"/>
  </w:num>
  <w:num w:numId="38" w16cid:durableId="1777171431">
    <w:abstractNumId w:val="18"/>
  </w:num>
  <w:num w:numId="39" w16cid:durableId="216551450">
    <w:abstractNumId w:val="0"/>
  </w:num>
  <w:num w:numId="40" w16cid:durableId="2121869589">
    <w:abstractNumId w:val="39"/>
  </w:num>
  <w:num w:numId="41" w16cid:durableId="1585341752">
    <w:abstractNumId w:val="12"/>
  </w:num>
  <w:num w:numId="42" w16cid:durableId="1606115303">
    <w:abstractNumId w:val="36"/>
  </w:num>
  <w:num w:numId="43" w16cid:durableId="659046105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10"/>
    <w:rsid w:val="0000027B"/>
    <w:rsid w:val="0000120D"/>
    <w:rsid w:val="000012C3"/>
    <w:rsid w:val="000013C2"/>
    <w:rsid w:val="00002018"/>
    <w:rsid w:val="00002472"/>
    <w:rsid w:val="000026AC"/>
    <w:rsid w:val="00005B14"/>
    <w:rsid w:val="00006264"/>
    <w:rsid w:val="00006466"/>
    <w:rsid w:val="000111DA"/>
    <w:rsid w:val="00011534"/>
    <w:rsid w:val="000138BB"/>
    <w:rsid w:val="0001648C"/>
    <w:rsid w:val="000178AF"/>
    <w:rsid w:val="00017971"/>
    <w:rsid w:val="00020DC3"/>
    <w:rsid w:val="000243A8"/>
    <w:rsid w:val="00025110"/>
    <w:rsid w:val="0002527A"/>
    <w:rsid w:val="00025421"/>
    <w:rsid w:val="00025EC3"/>
    <w:rsid w:val="000279FA"/>
    <w:rsid w:val="0003190B"/>
    <w:rsid w:val="000319F6"/>
    <w:rsid w:val="00031F35"/>
    <w:rsid w:val="00032975"/>
    <w:rsid w:val="0003427C"/>
    <w:rsid w:val="0003591D"/>
    <w:rsid w:val="00036FBF"/>
    <w:rsid w:val="00037A9F"/>
    <w:rsid w:val="00037ED3"/>
    <w:rsid w:val="000404BF"/>
    <w:rsid w:val="00041435"/>
    <w:rsid w:val="00042309"/>
    <w:rsid w:val="00042719"/>
    <w:rsid w:val="00044EC7"/>
    <w:rsid w:val="00045CEB"/>
    <w:rsid w:val="0004779F"/>
    <w:rsid w:val="000522D2"/>
    <w:rsid w:val="00053886"/>
    <w:rsid w:val="00056112"/>
    <w:rsid w:val="00056DFD"/>
    <w:rsid w:val="00060217"/>
    <w:rsid w:val="000607BD"/>
    <w:rsid w:val="0006252E"/>
    <w:rsid w:val="0006302B"/>
    <w:rsid w:val="00063305"/>
    <w:rsid w:val="00063621"/>
    <w:rsid w:val="00065F29"/>
    <w:rsid w:val="00066395"/>
    <w:rsid w:val="00067944"/>
    <w:rsid w:val="0007144B"/>
    <w:rsid w:val="00073E40"/>
    <w:rsid w:val="00074720"/>
    <w:rsid w:val="00074D0A"/>
    <w:rsid w:val="000754B6"/>
    <w:rsid w:val="00080F82"/>
    <w:rsid w:val="000819DA"/>
    <w:rsid w:val="000827A4"/>
    <w:rsid w:val="00085021"/>
    <w:rsid w:val="00085DC8"/>
    <w:rsid w:val="00091D2C"/>
    <w:rsid w:val="00092C72"/>
    <w:rsid w:val="000934F2"/>
    <w:rsid w:val="000935E6"/>
    <w:rsid w:val="00093C8B"/>
    <w:rsid w:val="00095445"/>
    <w:rsid w:val="000959A8"/>
    <w:rsid w:val="00096FAC"/>
    <w:rsid w:val="000970AD"/>
    <w:rsid w:val="000A0A73"/>
    <w:rsid w:val="000A0EAF"/>
    <w:rsid w:val="000A2C69"/>
    <w:rsid w:val="000A2D9C"/>
    <w:rsid w:val="000A2E3F"/>
    <w:rsid w:val="000A7A6C"/>
    <w:rsid w:val="000B042C"/>
    <w:rsid w:val="000B0B10"/>
    <w:rsid w:val="000B2E0D"/>
    <w:rsid w:val="000B44E4"/>
    <w:rsid w:val="000B4691"/>
    <w:rsid w:val="000B4797"/>
    <w:rsid w:val="000B67B0"/>
    <w:rsid w:val="000B6C38"/>
    <w:rsid w:val="000C1D84"/>
    <w:rsid w:val="000C2050"/>
    <w:rsid w:val="000C228D"/>
    <w:rsid w:val="000C2E52"/>
    <w:rsid w:val="000C45C4"/>
    <w:rsid w:val="000C4877"/>
    <w:rsid w:val="000C603B"/>
    <w:rsid w:val="000C6E43"/>
    <w:rsid w:val="000C79A0"/>
    <w:rsid w:val="000D2A63"/>
    <w:rsid w:val="000D3D23"/>
    <w:rsid w:val="000D455C"/>
    <w:rsid w:val="000D5B95"/>
    <w:rsid w:val="000D6A28"/>
    <w:rsid w:val="000E0D8B"/>
    <w:rsid w:val="000E1F14"/>
    <w:rsid w:val="000E214F"/>
    <w:rsid w:val="000E338C"/>
    <w:rsid w:val="000E35F7"/>
    <w:rsid w:val="000E42DF"/>
    <w:rsid w:val="000E528A"/>
    <w:rsid w:val="000E5938"/>
    <w:rsid w:val="000E6CC8"/>
    <w:rsid w:val="000F029F"/>
    <w:rsid w:val="000F0B19"/>
    <w:rsid w:val="000F0BE7"/>
    <w:rsid w:val="000F0DA0"/>
    <w:rsid w:val="000F0DE4"/>
    <w:rsid w:val="000F17E3"/>
    <w:rsid w:val="000F19A7"/>
    <w:rsid w:val="000F2566"/>
    <w:rsid w:val="000F2B04"/>
    <w:rsid w:val="000F305B"/>
    <w:rsid w:val="000F4D58"/>
    <w:rsid w:val="000F566A"/>
    <w:rsid w:val="000F6F11"/>
    <w:rsid w:val="000F7734"/>
    <w:rsid w:val="000F7813"/>
    <w:rsid w:val="000F7986"/>
    <w:rsid w:val="00101097"/>
    <w:rsid w:val="001015B1"/>
    <w:rsid w:val="00101EB0"/>
    <w:rsid w:val="0010651F"/>
    <w:rsid w:val="00106EA6"/>
    <w:rsid w:val="0010771B"/>
    <w:rsid w:val="001077A8"/>
    <w:rsid w:val="00107815"/>
    <w:rsid w:val="0010792E"/>
    <w:rsid w:val="00107C72"/>
    <w:rsid w:val="00110E46"/>
    <w:rsid w:val="001133E2"/>
    <w:rsid w:val="00113919"/>
    <w:rsid w:val="0011530B"/>
    <w:rsid w:val="001160F7"/>
    <w:rsid w:val="0011650D"/>
    <w:rsid w:val="001177EB"/>
    <w:rsid w:val="00120278"/>
    <w:rsid w:val="00120B0D"/>
    <w:rsid w:val="00120E10"/>
    <w:rsid w:val="001210F5"/>
    <w:rsid w:val="00121D1B"/>
    <w:rsid w:val="00123149"/>
    <w:rsid w:val="00123BB9"/>
    <w:rsid w:val="00130AEC"/>
    <w:rsid w:val="00131B8F"/>
    <w:rsid w:val="0013507B"/>
    <w:rsid w:val="00136CA7"/>
    <w:rsid w:val="00143B34"/>
    <w:rsid w:val="001441FE"/>
    <w:rsid w:val="00145A25"/>
    <w:rsid w:val="00145C17"/>
    <w:rsid w:val="001478A4"/>
    <w:rsid w:val="001511F0"/>
    <w:rsid w:val="0015186C"/>
    <w:rsid w:val="001534DD"/>
    <w:rsid w:val="00155BFF"/>
    <w:rsid w:val="00157798"/>
    <w:rsid w:val="00157CBC"/>
    <w:rsid w:val="001601B0"/>
    <w:rsid w:val="00161443"/>
    <w:rsid w:val="00161FE7"/>
    <w:rsid w:val="00163668"/>
    <w:rsid w:val="00163988"/>
    <w:rsid w:val="00163EE1"/>
    <w:rsid w:val="00164C53"/>
    <w:rsid w:val="00165ACF"/>
    <w:rsid w:val="00165D7B"/>
    <w:rsid w:val="00165F6B"/>
    <w:rsid w:val="00170539"/>
    <w:rsid w:val="0017161D"/>
    <w:rsid w:val="0017410F"/>
    <w:rsid w:val="00174521"/>
    <w:rsid w:val="0017694E"/>
    <w:rsid w:val="00177D0E"/>
    <w:rsid w:val="00177F11"/>
    <w:rsid w:val="00180683"/>
    <w:rsid w:val="00180CDB"/>
    <w:rsid w:val="0018360A"/>
    <w:rsid w:val="0018394A"/>
    <w:rsid w:val="00184D08"/>
    <w:rsid w:val="00186F2E"/>
    <w:rsid w:val="00190642"/>
    <w:rsid w:val="001917DB"/>
    <w:rsid w:val="001922BF"/>
    <w:rsid w:val="001950BE"/>
    <w:rsid w:val="001957AA"/>
    <w:rsid w:val="00195CCF"/>
    <w:rsid w:val="001A0CA9"/>
    <w:rsid w:val="001A13E8"/>
    <w:rsid w:val="001A1FFC"/>
    <w:rsid w:val="001A2715"/>
    <w:rsid w:val="001A325D"/>
    <w:rsid w:val="001A5451"/>
    <w:rsid w:val="001A59D0"/>
    <w:rsid w:val="001A6EE7"/>
    <w:rsid w:val="001A7E28"/>
    <w:rsid w:val="001B147E"/>
    <w:rsid w:val="001B211F"/>
    <w:rsid w:val="001B331E"/>
    <w:rsid w:val="001B380C"/>
    <w:rsid w:val="001B3F44"/>
    <w:rsid w:val="001B43B2"/>
    <w:rsid w:val="001B44C3"/>
    <w:rsid w:val="001B5562"/>
    <w:rsid w:val="001B78F2"/>
    <w:rsid w:val="001B7DFE"/>
    <w:rsid w:val="001C0417"/>
    <w:rsid w:val="001C5BC4"/>
    <w:rsid w:val="001C6675"/>
    <w:rsid w:val="001D0199"/>
    <w:rsid w:val="001D09DC"/>
    <w:rsid w:val="001D10B4"/>
    <w:rsid w:val="001D1D42"/>
    <w:rsid w:val="001D426A"/>
    <w:rsid w:val="001D42EC"/>
    <w:rsid w:val="001D4B7F"/>
    <w:rsid w:val="001D608D"/>
    <w:rsid w:val="001E1C26"/>
    <w:rsid w:val="001E240E"/>
    <w:rsid w:val="001E3D5C"/>
    <w:rsid w:val="001E4116"/>
    <w:rsid w:val="001E51B9"/>
    <w:rsid w:val="001E6B72"/>
    <w:rsid w:val="001E7200"/>
    <w:rsid w:val="001F0305"/>
    <w:rsid w:val="001F059F"/>
    <w:rsid w:val="001F14CA"/>
    <w:rsid w:val="001F26ED"/>
    <w:rsid w:val="001F34B1"/>
    <w:rsid w:val="001F4519"/>
    <w:rsid w:val="001F4A6F"/>
    <w:rsid w:val="001F4B21"/>
    <w:rsid w:val="001F575E"/>
    <w:rsid w:val="002021B8"/>
    <w:rsid w:val="00204F01"/>
    <w:rsid w:val="00205F99"/>
    <w:rsid w:val="00207C4C"/>
    <w:rsid w:val="002108A2"/>
    <w:rsid w:val="00211790"/>
    <w:rsid w:val="00213CD6"/>
    <w:rsid w:val="00214997"/>
    <w:rsid w:val="0021681C"/>
    <w:rsid w:val="002169DA"/>
    <w:rsid w:val="002201D0"/>
    <w:rsid w:val="002219AD"/>
    <w:rsid w:val="0022729D"/>
    <w:rsid w:val="0022769A"/>
    <w:rsid w:val="00227AD3"/>
    <w:rsid w:val="002314F9"/>
    <w:rsid w:val="00231CEB"/>
    <w:rsid w:val="00231F44"/>
    <w:rsid w:val="00232D3B"/>
    <w:rsid w:val="00234197"/>
    <w:rsid w:val="002363FA"/>
    <w:rsid w:val="002366DA"/>
    <w:rsid w:val="002370DF"/>
    <w:rsid w:val="00240784"/>
    <w:rsid w:val="00242182"/>
    <w:rsid w:val="00242336"/>
    <w:rsid w:val="0024239F"/>
    <w:rsid w:val="002425CF"/>
    <w:rsid w:val="002432A9"/>
    <w:rsid w:val="00243E40"/>
    <w:rsid w:val="002449B9"/>
    <w:rsid w:val="00245EBC"/>
    <w:rsid w:val="00246106"/>
    <w:rsid w:val="00246C6D"/>
    <w:rsid w:val="00246F82"/>
    <w:rsid w:val="00250B95"/>
    <w:rsid w:val="00251260"/>
    <w:rsid w:val="00254046"/>
    <w:rsid w:val="002568EC"/>
    <w:rsid w:val="00260891"/>
    <w:rsid w:val="0026116D"/>
    <w:rsid w:val="00261E34"/>
    <w:rsid w:val="00265368"/>
    <w:rsid w:val="00267329"/>
    <w:rsid w:val="00273633"/>
    <w:rsid w:val="00274D18"/>
    <w:rsid w:val="00275D61"/>
    <w:rsid w:val="00281174"/>
    <w:rsid w:val="00282966"/>
    <w:rsid w:val="00283D8D"/>
    <w:rsid w:val="00284D49"/>
    <w:rsid w:val="002852DE"/>
    <w:rsid w:val="0028537A"/>
    <w:rsid w:val="002853DF"/>
    <w:rsid w:val="0028659D"/>
    <w:rsid w:val="00291063"/>
    <w:rsid w:val="00291437"/>
    <w:rsid w:val="002942CE"/>
    <w:rsid w:val="002942D8"/>
    <w:rsid w:val="00294E12"/>
    <w:rsid w:val="00297085"/>
    <w:rsid w:val="002A0A87"/>
    <w:rsid w:val="002A0C37"/>
    <w:rsid w:val="002A20E0"/>
    <w:rsid w:val="002A36E3"/>
    <w:rsid w:val="002A4257"/>
    <w:rsid w:val="002A4FDB"/>
    <w:rsid w:val="002A5424"/>
    <w:rsid w:val="002A5492"/>
    <w:rsid w:val="002A55A9"/>
    <w:rsid w:val="002A6EC2"/>
    <w:rsid w:val="002A7822"/>
    <w:rsid w:val="002B0F36"/>
    <w:rsid w:val="002B18F0"/>
    <w:rsid w:val="002B2AAB"/>
    <w:rsid w:val="002B383C"/>
    <w:rsid w:val="002B7936"/>
    <w:rsid w:val="002B7FF0"/>
    <w:rsid w:val="002C1059"/>
    <w:rsid w:val="002C1876"/>
    <w:rsid w:val="002C28EB"/>
    <w:rsid w:val="002C3659"/>
    <w:rsid w:val="002D1D3A"/>
    <w:rsid w:val="002D29FA"/>
    <w:rsid w:val="002D3D46"/>
    <w:rsid w:val="002D485A"/>
    <w:rsid w:val="002D5824"/>
    <w:rsid w:val="002D6B1B"/>
    <w:rsid w:val="002E0963"/>
    <w:rsid w:val="002E2D79"/>
    <w:rsid w:val="002E35BD"/>
    <w:rsid w:val="002E3A45"/>
    <w:rsid w:val="002E3ABD"/>
    <w:rsid w:val="002E51DF"/>
    <w:rsid w:val="002E588F"/>
    <w:rsid w:val="002E6014"/>
    <w:rsid w:val="002E60FE"/>
    <w:rsid w:val="002E6A01"/>
    <w:rsid w:val="002E6AEF"/>
    <w:rsid w:val="002E6E7D"/>
    <w:rsid w:val="002F0DAA"/>
    <w:rsid w:val="002F2DA2"/>
    <w:rsid w:val="002F374D"/>
    <w:rsid w:val="002F615D"/>
    <w:rsid w:val="00301482"/>
    <w:rsid w:val="00301F45"/>
    <w:rsid w:val="003028B1"/>
    <w:rsid w:val="00303DA8"/>
    <w:rsid w:val="00304335"/>
    <w:rsid w:val="003043DD"/>
    <w:rsid w:val="00304437"/>
    <w:rsid w:val="003059E7"/>
    <w:rsid w:val="0030786F"/>
    <w:rsid w:val="00307A38"/>
    <w:rsid w:val="0031152C"/>
    <w:rsid w:val="0031261C"/>
    <w:rsid w:val="00312C10"/>
    <w:rsid w:val="0031330B"/>
    <w:rsid w:val="00313DA8"/>
    <w:rsid w:val="00314A4C"/>
    <w:rsid w:val="0031536F"/>
    <w:rsid w:val="00315DF5"/>
    <w:rsid w:val="003179E3"/>
    <w:rsid w:val="00317E4B"/>
    <w:rsid w:val="00320177"/>
    <w:rsid w:val="00321854"/>
    <w:rsid w:val="00322CDF"/>
    <w:rsid w:val="0032320A"/>
    <w:rsid w:val="0032429A"/>
    <w:rsid w:val="00324B40"/>
    <w:rsid w:val="0032530D"/>
    <w:rsid w:val="00326365"/>
    <w:rsid w:val="00327A7E"/>
    <w:rsid w:val="0033075D"/>
    <w:rsid w:val="003317A1"/>
    <w:rsid w:val="00331CD3"/>
    <w:rsid w:val="00333BFC"/>
    <w:rsid w:val="00333DB5"/>
    <w:rsid w:val="003354B6"/>
    <w:rsid w:val="00337B50"/>
    <w:rsid w:val="00342042"/>
    <w:rsid w:val="003465A6"/>
    <w:rsid w:val="003465F7"/>
    <w:rsid w:val="00346C07"/>
    <w:rsid w:val="00346D16"/>
    <w:rsid w:val="003536E5"/>
    <w:rsid w:val="0036092C"/>
    <w:rsid w:val="003619BE"/>
    <w:rsid w:val="00361A84"/>
    <w:rsid w:val="00362952"/>
    <w:rsid w:val="00364B54"/>
    <w:rsid w:val="00365131"/>
    <w:rsid w:val="00365B8F"/>
    <w:rsid w:val="0036606C"/>
    <w:rsid w:val="00366087"/>
    <w:rsid w:val="00370091"/>
    <w:rsid w:val="00370444"/>
    <w:rsid w:val="00370A5E"/>
    <w:rsid w:val="00372D95"/>
    <w:rsid w:val="00375C64"/>
    <w:rsid w:val="00375CC5"/>
    <w:rsid w:val="003760B4"/>
    <w:rsid w:val="0037682E"/>
    <w:rsid w:val="00376C40"/>
    <w:rsid w:val="00377B91"/>
    <w:rsid w:val="003805EA"/>
    <w:rsid w:val="00380C0B"/>
    <w:rsid w:val="00383A0B"/>
    <w:rsid w:val="00384011"/>
    <w:rsid w:val="00384898"/>
    <w:rsid w:val="00386714"/>
    <w:rsid w:val="00386743"/>
    <w:rsid w:val="00386B12"/>
    <w:rsid w:val="00390199"/>
    <w:rsid w:val="00390D6F"/>
    <w:rsid w:val="003947A4"/>
    <w:rsid w:val="00394EF6"/>
    <w:rsid w:val="00396449"/>
    <w:rsid w:val="00397174"/>
    <w:rsid w:val="003A06B9"/>
    <w:rsid w:val="003A3C06"/>
    <w:rsid w:val="003A4F3A"/>
    <w:rsid w:val="003A6DE4"/>
    <w:rsid w:val="003A727B"/>
    <w:rsid w:val="003A7EFB"/>
    <w:rsid w:val="003B2BAA"/>
    <w:rsid w:val="003B2D70"/>
    <w:rsid w:val="003B437C"/>
    <w:rsid w:val="003B4A6C"/>
    <w:rsid w:val="003B5BCC"/>
    <w:rsid w:val="003B61D0"/>
    <w:rsid w:val="003B6298"/>
    <w:rsid w:val="003B69AA"/>
    <w:rsid w:val="003B6A1D"/>
    <w:rsid w:val="003C0407"/>
    <w:rsid w:val="003C0F7F"/>
    <w:rsid w:val="003C1A69"/>
    <w:rsid w:val="003C1BD6"/>
    <w:rsid w:val="003C1D7A"/>
    <w:rsid w:val="003D234A"/>
    <w:rsid w:val="003D24F1"/>
    <w:rsid w:val="003D30AE"/>
    <w:rsid w:val="003D5F37"/>
    <w:rsid w:val="003D665B"/>
    <w:rsid w:val="003E014A"/>
    <w:rsid w:val="003E1324"/>
    <w:rsid w:val="003E2A29"/>
    <w:rsid w:val="003E5D4B"/>
    <w:rsid w:val="003E70E3"/>
    <w:rsid w:val="003E726B"/>
    <w:rsid w:val="003E7B95"/>
    <w:rsid w:val="003F0DF6"/>
    <w:rsid w:val="003F1A75"/>
    <w:rsid w:val="003F22EA"/>
    <w:rsid w:val="003F2BD9"/>
    <w:rsid w:val="003F2BF3"/>
    <w:rsid w:val="003F2D33"/>
    <w:rsid w:val="003F2F26"/>
    <w:rsid w:val="003F2FF6"/>
    <w:rsid w:val="003F3203"/>
    <w:rsid w:val="003F3607"/>
    <w:rsid w:val="003F3722"/>
    <w:rsid w:val="003F3CE3"/>
    <w:rsid w:val="003F3EED"/>
    <w:rsid w:val="003F4160"/>
    <w:rsid w:val="003F4624"/>
    <w:rsid w:val="003F54C9"/>
    <w:rsid w:val="003F7D10"/>
    <w:rsid w:val="003F7FF8"/>
    <w:rsid w:val="0040044C"/>
    <w:rsid w:val="0040314A"/>
    <w:rsid w:val="00405764"/>
    <w:rsid w:val="00407A44"/>
    <w:rsid w:val="00407B92"/>
    <w:rsid w:val="0041053B"/>
    <w:rsid w:val="0041117B"/>
    <w:rsid w:val="00412992"/>
    <w:rsid w:val="00413E02"/>
    <w:rsid w:val="0041640E"/>
    <w:rsid w:val="00416C8F"/>
    <w:rsid w:val="00416FA0"/>
    <w:rsid w:val="00421498"/>
    <w:rsid w:val="00421D1A"/>
    <w:rsid w:val="004225F3"/>
    <w:rsid w:val="00424472"/>
    <w:rsid w:val="00426758"/>
    <w:rsid w:val="00427CBB"/>
    <w:rsid w:val="00431769"/>
    <w:rsid w:val="004322DA"/>
    <w:rsid w:val="0043295F"/>
    <w:rsid w:val="00434B5C"/>
    <w:rsid w:val="00437D11"/>
    <w:rsid w:val="0044109D"/>
    <w:rsid w:val="0044194D"/>
    <w:rsid w:val="0044199F"/>
    <w:rsid w:val="004425EE"/>
    <w:rsid w:val="004435D5"/>
    <w:rsid w:val="00445F0D"/>
    <w:rsid w:val="00446283"/>
    <w:rsid w:val="0044771C"/>
    <w:rsid w:val="0044774F"/>
    <w:rsid w:val="004477DA"/>
    <w:rsid w:val="00447CED"/>
    <w:rsid w:val="00450D37"/>
    <w:rsid w:val="00451883"/>
    <w:rsid w:val="004555F2"/>
    <w:rsid w:val="00455C06"/>
    <w:rsid w:val="00461907"/>
    <w:rsid w:val="004631F8"/>
    <w:rsid w:val="00463AC6"/>
    <w:rsid w:val="00465948"/>
    <w:rsid w:val="00467CDA"/>
    <w:rsid w:val="00467DF1"/>
    <w:rsid w:val="00472026"/>
    <w:rsid w:val="0047269A"/>
    <w:rsid w:val="004737F0"/>
    <w:rsid w:val="00477FE2"/>
    <w:rsid w:val="00480947"/>
    <w:rsid w:val="00483B25"/>
    <w:rsid w:val="00486B0B"/>
    <w:rsid w:val="00486BBC"/>
    <w:rsid w:val="00487C2D"/>
    <w:rsid w:val="00491E2A"/>
    <w:rsid w:val="0049265A"/>
    <w:rsid w:val="00493AED"/>
    <w:rsid w:val="00495009"/>
    <w:rsid w:val="0049525E"/>
    <w:rsid w:val="004958B3"/>
    <w:rsid w:val="004A154E"/>
    <w:rsid w:val="004A2880"/>
    <w:rsid w:val="004A2F96"/>
    <w:rsid w:val="004A61B3"/>
    <w:rsid w:val="004A7BAE"/>
    <w:rsid w:val="004B0399"/>
    <w:rsid w:val="004B28E2"/>
    <w:rsid w:val="004B2A6D"/>
    <w:rsid w:val="004B4B25"/>
    <w:rsid w:val="004B678B"/>
    <w:rsid w:val="004B6D53"/>
    <w:rsid w:val="004B7CCC"/>
    <w:rsid w:val="004C0BBB"/>
    <w:rsid w:val="004C0F53"/>
    <w:rsid w:val="004C1C84"/>
    <w:rsid w:val="004C2F90"/>
    <w:rsid w:val="004C4A19"/>
    <w:rsid w:val="004C5979"/>
    <w:rsid w:val="004C5C97"/>
    <w:rsid w:val="004C7822"/>
    <w:rsid w:val="004D0F76"/>
    <w:rsid w:val="004D12D7"/>
    <w:rsid w:val="004D1F7A"/>
    <w:rsid w:val="004D2F58"/>
    <w:rsid w:val="004D37D6"/>
    <w:rsid w:val="004D4011"/>
    <w:rsid w:val="004D49C2"/>
    <w:rsid w:val="004D6B0D"/>
    <w:rsid w:val="004D7969"/>
    <w:rsid w:val="004E12E6"/>
    <w:rsid w:val="004E299B"/>
    <w:rsid w:val="004E4709"/>
    <w:rsid w:val="004E7834"/>
    <w:rsid w:val="004F23A8"/>
    <w:rsid w:val="004F4264"/>
    <w:rsid w:val="004F43FE"/>
    <w:rsid w:val="004F4650"/>
    <w:rsid w:val="004F5577"/>
    <w:rsid w:val="004F6A90"/>
    <w:rsid w:val="004F6F2B"/>
    <w:rsid w:val="004F72B6"/>
    <w:rsid w:val="005006D3"/>
    <w:rsid w:val="00501EB2"/>
    <w:rsid w:val="00507687"/>
    <w:rsid w:val="00507C6D"/>
    <w:rsid w:val="00507F40"/>
    <w:rsid w:val="00510278"/>
    <w:rsid w:val="00510A03"/>
    <w:rsid w:val="00510D47"/>
    <w:rsid w:val="0051150A"/>
    <w:rsid w:val="00511A21"/>
    <w:rsid w:val="00514032"/>
    <w:rsid w:val="00514916"/>
    <w:rsid w:val="00515B5D"/>
    <w:rsid w:val="00516A4D"/>
    <w:rsid w:val="00517374"/>
    <w:rsid w:val="0052174F"/>
    <w:rsid w:val="005235EA"/>
    <w:rsid w:val="005235EB"/>
    <w:rsid w:val="005236CA"/>
    <w:rsid w:val="005265C8"/>
    <w:rsid w:val="005276F2"/>
    <w:rsid w:val="0053611A"/>
    <w:rsid w:val="005369E6"/>
    <w:rsid w:val="00541E03"/>
    <w:rsid w:val="00542159"/>
    <w:rsid w:val="005468F8"/>
    <w:rsid w:val="00546DE4"/>
    <w:rsid w:val="00547CD5"/>
    <w:rsid w:val="0055182A"/>
    <w:rsid w:val="00551A67"/>
    <w:rsid w:val="00552826"/>
    <w:rsid w:val="00552DB3"/>
    <w:rsid w:val="005548B2"/>
    <w:rsid w:val="00554E99"/>
    <w:rsid w:val="0055799E"/>
    <w:rsid w:val="005602E7"/>
    <w:rsid w:val="00560C51"/>
    <w:rsid w:val="00561355"/>
    <w:rsid w:val="00561F22"/>
    <w:rsid w:val="00562E8F"/>
    <w:rsid w:val="00566D54"/>
    <w:rsid w:val="00567D11"/>
    <w:rsid w:val="00572329"/>
    <w:rsid w:val="00572483"/>
    <w:rsid w:val="00573D3E"/>
    <w:rsid w:val="00574561"/>
    <w:rsid w:val="00575995"/>
    <w:rsid w:val="00576F9B"/>
    <w:rsid w:val="00577874"/>
    <w:rsid w:val="00577D02"/>
    <w:rsid w:val="00583D77"/>
    <w:rsid w:val="005842EA"/>
    <w:rsid w:val="00585D04"/>
    <w:rsid w:val="00586C9A"/>
    <w:rsid w:val="005925CF"/>
    <w:rsid w:val="005935A7"/>
    <w:rsid w:val="005936EE"/>
    <w:rsid w:val="00595481"/>
    <w:rsid w:val="005A211B"/>
    <w:rsid w:val="005A22A2"/>
    <w:rsid w:val="005A25BC"/>
    <w:rsid w:val="005A6EE1"/>
    <w:rsid w:val="005B0A7F"/>
    <w:rsid w:val="005B0CF7"/>
    <w:rsid w:val="005B2BEE"/>
    <w:rsid w:val="005B30A0"/>
    <w:rsid w:val="005B67AC"/>
    <w:rsid w:val="005B7014"/>
    <w:rsid w:val="005B7612"/>
    <w:rsid w:val="005B7B67"/>
    <w:rsid w:val="005B7D03"/>
    <w:rsid w:val="005C05BE"/>
    <w:rsid w:val="005C0A0F"/>
    <w:rsid w:val="005C1EB4"/>
    <w:rsid w:val="005C2CEB"/>
    <w:rsid w:val="005C2ED8"/>
    <w:rsid w:val="005C3023"/>
    <w:rsid w:val="005C5031"/>
    <w:rsid w:val="005C5F5A"/>
    <w:rsid w:val="005C6C32"/>
    <w:rsid w:val="005C6CEF"/>
    <w:rsid w:val="005D0B86"/>
    <w:rsid w:val="005D1267"/>
    <w:rsid w:val="005D304D"/>
    <w:rsid w:val="005D5C74"/>
    <w:rsid w:val="005D6B34"/>
    <w:rsid w:val="005D6C94"/>
    <w:rsid w:val="005D773A"/>
    <w:rsid w:val="005E223E"/>
    <w:rsid w:val="005E3800"/>
    <w:rsid w:val="005E4C95"/>
    <w:rsid w:val="005E53E9"/>
    <w:rsid w:val="005E59A9"/>
    <w:rsid w:val="005E5EC0"/>
    <w:rsid w:val="005E7DFF"/>
    <w:rsid w:val="005F08EE"/>
    <w:rsid w:val="005F4AC7"/>
    <w:rsid w:val="005F75AF"/>
    <w:rsid w:val="00601F75"/>
    <w:rsid w:val="00602937"/>
    <w:rsid w:val="00607B4F"/>
    <w:rsid w:val="00607EBA"/>
    <w:rsid w:val="00607ED9"/>
    <w:rsid w:val="00613350"/>
    <w:rsid w:val="00613D4E"/>
    <w:rsid w:val="00614134"/>
    <w:rsid w:val="00615CAB"/>
    <w:rsid w:val="00616E2A"/>
    <w:rsid w:val="006174B5"/>
    <w:rsid w:val="00617599"/>
    <w:rsid w:val="00617AC5"/>
    <w:rsid w:val="00617F68"/>
    <w:rsid w:val="0062066D"/>
    <w:rsid w:val="00620B15"/>
    <w:rsid w:val="00623F7F"/>
    <w:rsid w:val="006250C8"/>
    <w:rsid w:val="006267C8"/>
    <w:rsid w:val="006326FF"/>
    <w:rsid w:val="00640605"/>
    <w:rsid w:val="00640DE5"/>
    <w:rsid w:val="00641A98"/>
    <w:rsid w:val="0064377E"/>
    <w:rsid w:val="00643B28"/>
    <w:rsid w:val="00645ACA"/>
    <w:rsid w:val="00645B01"/>
    <w:rsid w:val="00647FE6"/>
    <w:rsid w:val="00651227"/>
    <w:rsid w:val="00651822"/>
    <w:rsid w:val="006548AC"/>
    <w:rsid w:val="00656147"/>
    <w:rsid w:val="0065785A"/>
    <w:rsid w:val="00657AFD"/>
    <w:rsid w:val="006608C1"/>
    <w:rsid w:val="00660C65"/>
    <w:rsid w:val="00661A33"/>
    <w:rsid w:val="006638DE"/>
    <w:rsid w:val="006658A1"/>
    <w:rsid w:val="00665B95"/>
    <w:rsid w:val="0066614F"/>
    <w:rsid w:val="006662E5"/>
    <w:rsid w:val="00667A3C"/>
    <w:rsid w:val="00670D3B"/>
    <w:rsid w:val="00672858"/>
    <w:rsid w:val="006732ED"/>
    <w:rsid w:val="0067331B"/>
    <w:rsid w:val="006734A6"/>
    <w:rsid w:val="00674310"/>
    <w:rsid w:val="00675521"/>
    <w:rsid w:val="006763B3"/>
    <w:rsid w:val="006776D5"/>
    <w:rsid w:val="006800EC"/>
    <w:rsid w:val="00681F33"/>
    <w:rsid w:val="00682726"/>
    <w:rsid w:val="006830DA"/>
    <w:rsid w:val="006832EE"/>
    <w:rsid w:val="006836DC"/>
    <w:rsid w:val="00683BDB"/>
    <w:rsid w:val="006842E5"/>
    <w:rsid w:val="006850CF"/>
    <w:rsid w:val="00686889"/>
    <w:rsid w:val="0069056D"/>
    <w:rsid w:val="00690F2B"/>
    <w:rsid w:val="00691C04"/>
    <w:rsid w:val="006924DA"/>
    <w:rsid w:val="006946CB"/>
    <w:rsid w:val="00695759"/>
    <w:rsid w:val="0069706F"/>
    <w:rsid w:val="006972F4"/>
    <w:rsid w:val="006A14C9"/>
    <w:rsid w:val="006A1DCF"/>
    <w:rsid w:val="006A29AA"/>
    <w:rsid w:val="006A2F3A"/>
    <w:rsid w:val="006A3C16"/>
    <w:rsid w:val="006A7302"/>
    <w:rsid w:val="006B2E26"/>
    <w:rsid w:val="006B3108"/>
    <w:rsid w:val="006B32FD"/>
    <w:rsid w:val="006B3AD4"/>
    <w:rsid w:val="006B43F8"/>
    <w:rsid w:val="006B612E"/>
    <w:rsid w:val="006B667C"/>
    <w:rsid w:val="006B6D4B"/>
    <w:rsid w:val="006B71A3"/>
    <w:rsid w:val="006B731E"/>
    <w:rsid w:val="006C1F2B"/>
    <w:rsid w:val="006C2F70"/>
    <w:rsid w:val="006C4F34"/>
    <w:rsid w:val="006C5BF0"/>
    <w:rsid w:val="006C5E35"/>
    <w:rsid w:val="006C6291"/>
    <w:rsid w:val="006C687D"/>
    <w:rsid w:val="006C7038"/>
    <w:rsid w:val="006C7445"/>
    <w:rsid w:val="006C7A84"/>
    <w:rsid w:val="006C7C2E"/>
    <w:rsid w:val="006C7CB7"/>
    <w:rsid w:val="006D0F09"/>
    <w:rsid w:val="006D316C"/>
    <w:rsid w:val="006D3D9C"/>
    <w:rsid w:val="006D5292"/>
    <w:rsid w:val="006D5AC5"/>
    <w:rsid w:val="006E18D5"/>
    <w:rsid w:val="006E2B61"/>
    <w:rsid w:val="006E3B5C"/>
    <w:rsid w:val="006E6BD4"/>
    <w:rsid w:val="006E7744"/>
    <w:rsid w:val="006E7783"/>
    <w:rsid w:val="006E7B22"/>
    <w:rsid w:val="006E7D6E"/>
    <w:rsid w:val="006F14CD"/>
    <w:rsid w:val="006F184C"/>
    <w:rsid w:val="006F3606"/>
    <w:rsid w:val="006F4780"/>
    <w:rsid w:val="006F4A31"/>
    <w:rsid w:val="006F4E63"/>
    <w:rsid w:val="006F6E60"/>
    <w:rsid w:val="007035CA"/>
    <w:rsid w:val="00703AD4"/>
    <w:rsid w:val="00703BCB"/>
    <w:rsid w:val="007051A3"/>
    <w:rsid w:val="007067BD"/>
    <w:rsid w:val="007100C2"/>
    <w:rsid w:val="00710E8F"/>
    <w:rsid w:val="007118BC"/>
    <w:rsid w:val="007124B5"/>
    <w:rsid w:val="00712B31"/>
    <w:rsid w:val="00713763"/>
    <w:rsid w:val="00713BB6"/>
    <w:rsid w:val="00713F74"/>
    <w:rsid w:val="00721DBD"/>
    <w:rsid w:val="007220DD"/>
    <w:rsid w:val="00722723"/>
    <w:rsid w:val="00723042"/>
    <w:rsid w:val="0072315A"/>
    <w:rsid w:val="007257E9"/>
    <w:rsid w:val="0072733E"/>
    <w:rsid w:val="00727FCB"/>
    <w:rsid w:val="00733541"/>
    <w:rsid w:val="007344CE"/>
    <w:rsid w:val="0073717F"/>
    <w:rsid w:val="00740865"/>
    <w:rsid w:val="00741319"/>
    <w:rsid w:val="00742C69"/>
    <w:rsid w:val="00747B57"/>
    <w:rsid w:val="00752EB9"/>
    <w:rsid w:val="00756070"/>
    <w:rsid w:val="00757248"/>
    <w:rsid w:val="007575CD"/>
    <w:rsid w:val="00757892"/>
    <w:rsid w:val="007608DF"/>
    <w:rsid w:val="0076152B"/>
    <w:rsid w:val="00761790"/>
    <w:rsid w:val="0076214B"/>
    <w:rsid w:val="00764A61"/>
    <w:rsid w:val="00765B54"/>
    <w:rsid w:val="007664BB"/>
    <w:rsid w:val="007677F0"/>
    <w:rsid w:val="00767CA6"/>
    <w:rsid w:val="00767D12"/>
    <w:rsid w:val="007718E8"/>
    <w:rsid w:val="00771F34"/>
    <w:rsid w:val="00771FA4"/>
    <w:rsid w:val="0077200F"/>
    <w:rsid w:val="00772F0A"/>
    <w:rsid w:val="007747E1"/>
    <w:rsid w:val="00775A29"/>
    <w:rsid w:val="00775CBC"/>
    <w:rsid w:val="00777058"/>
    <w:rsid w:val="00777790"/>
    <w:rsid w:val="00777C12"/>
    <w:rsid w:val="007809B5"/>
    <w:rsid w:val="007811D4"/>
    <w:rsid w:val="00781EC2"/>
    <w:rsid w:val="00782433"/>
    <w:rsid w:val="007839FC"/>
    <w:rsid w:val="00784EE6"/>
    <w:rsid w:val="00785651"/>
    <w:rsid w:val="00785EF0"/>
    <w:rsid w:val="00785FB6"/>
    <w:rsid w:val="0079016C"/>
    <w:rsid w:val="007911BA"/>
    <w:rsid w:val="0079254B"/>
    <w:rsid w:val="00793775"/>
    <w:rsid w:val="007939DF"/>
    <w:rsid w:val="00793F8C"/>
    <w:rsid w:val="0079427A"/>
    <w:rsid w:val="00796C86"/>
    <w:rsid w:val="007A04CF"/>
    <w:rsid w:val="007A1F3F"/>
    <w:rsid w:val="007A4FD9"/>
    <w:rsid w:val="007A5BD1"/>
    <w:rsid w:val="007B14CD"/>
    <w:rsid w:val="007B2F4A"/>
    <w:rsid w:val="007B4DF2"/>
    <w:rsid w:val="007B59C3"/>
    <w:rsid w:val="007B616B"/>
    <w:rsid w:val="007B6592"/>
    <w:rsid w:val="007B65E8"/>
    <w:rsid w:val="007B6B44"/>
    <w:rsid w:val="007B6FB7"/>
    <w:rsid w:val="007C08A1"/>
    <w:rsid w:val="007C422C"/>
    <w:rsid w:val="007C5530"/>
    <w:rsid w:val="007C5873"/>
    <w:rsid w:val="007C67A9"/>
    <w:rsid w:val="007D0216"/>
    <w:rsid w:val="007D0546"/>
    <w:rsid w:val="007D0E44"/>
    <w:rsid w:val="007D2ED5"/>
    <w:rsid w:val="007D308B"/>
    <w:rsid w:val="007D39BC"/>
    <w:rsid w:val="007D4875"/>
    <w:rsid w:val="007D5E0A"/>
    <w:rsid w:val="007D6B71"/>
    <w:rsid w:val="007D778B"/>
    <w:rsid w:val="007E05EB"/>
    <w:rsid w:val="007E0A49"/>
    <w:rsid w:val="007E18DA"/>
    <w:rsid w:val="007E39A0"/>
    <w:rsid w:val="007E5636"/>
    <w:rsid w:val="007E5E8E"/>
    <w:rsid w:val="007E5F87"/>
    <w:rsid w:val="007E6DD7"/>
    <w:rsid w:val="007E76E3"/>
    <w:rsid w:val="007F0959"/>
    <w:rsid w:val="007F0AC2"/>
    <w:rsid w:val="007F2D4C"/>
    <w:rsid w:val="007F54EE"/>
    <w:rsid w:val="007F721E"/>
    <w:rsid w:val="00800530"/>
    <w:rsid w:val="00801516"/>
    <w:rsid w:val="00801858"/>
    <w:rsid w:val="00802211"/>
    <w:rsid w:val="00804D39"/>
    <w:rsid w:val="00805812"/>
    <w:rsid w:val="0080628A"/>
    <w:rsid w:val="00806B76"/>
    <w:rsid w:val="00806F91"/>
    <w:rsid w:val="0080718B"/>
    <w:rsid w:val="00810BEA"/>
    <w:rsid w:val="008118F6"/>
    <w:rsid w:val="008138D2"/>
    <w:rsid w:val="00813DDD"/>
    <w:rsid w:val="008144DD"/>
    <w:rsid w:val="008151CF"/>
    <w:rsid w:val="00816D4B"/>
    <w:rsid w:val="00820970"/>
    <w:rsid w:val="00821A38"/>
    <w:rsid w:val="00822A92"/>
    <w:rsid w:val="0082415D"/>
    <w:rsid w:val="00824629"/>
    <w:rsid w:val="00831121"/>
    <w:rsid w:val="008311E5"/>
    <w:rsid w:val="00832306"/>
    <w:rsid w:val="008344DD"/>
    <w:rsid w:val="00834668"/>
    <w:rsid w:val="00834B76"/>
    <w:rsid w:val="00836232"/>
    <w:rsid w:val="00837723"/>
    <w:rsid w:val="008377D5"/>
    <w:rsid w:val="00837867"/>
    <w:rsid w:val="0083788A"/>
    <w:rsid w:val="00837A1D"/>
    <w:rsid w:val="008407E3"/>
    <w:rsid w:val="00840907"/>
    <w:rsid w:val="00840BA0"/>
    <w:rsid w:val="00840BC3"/>
    <w:rsid w:val="008424EA"/>
    <w:rsid w:val="008429B8"/>
    <w:rsid w:val="00842A66"/>
    <w:rsid w:val="00843CA3"/>
    <w:rsid w:val="008447DA"/>
    <w:rsid w:val="00845711"/>
    <w:rsid w:val="00845847"/>
    <w:rsid w:val="00845FCE"/>
    <w:rsid w:val="008505C7"/>
    <w:rsid w:val="008509F1"/>
    <w:rsid w:val="0085131E"/>
    <w:rsid w:val="008513A4"/>
    <w:rsid w:val="00853284"/>
    <w:rsid w:val="00853C2C"/>
    <w:rsid w:val="00853DA5"/>
    <w:rsid w:val="00855AE6"/>
    <w:rsid w:val="0086167F"/>
    <w:rsid w:val="00862990"/>
    <w:rsid w:val="00862C38"/>
    <w:rsid w:val="008637D5"/>
    <w:rsid w:val="00863BDD"/>
    <w:rsid w:val="00863DF3"/>
    <w:rsid w:val="00866940"/>
    <w:rsid w:val="00866A4F"/>
    <w:rsid w:val="00867F4F"/>
    <w:rsid w:val="00873545"/>
    <w:rsid w:val="00874E13"/>
    <w:rsid w:val="00875250"/>
    <w:rsid w:val="0087558C"/>
    <w:rsid w:val="00876A1A"/>
    <w:rsid w:val="00880E8C"/>
    <w:rsid w:val="00881202"/>
    <w:rsid w:val="008813BC"/>
    <w:rsid w:val="008817A6"/>
    <w:rsid w:val="00881B6F"/>
    <w:rsid w:val="00881E36"/>
    <w:rsid w:val="0088257A"/>
    <w:rsid w:val="008828D0"/>
    <w:rsid w:val="00883F58"/>
    <w:rsid w:val="00884FF0"/>
    <w:rsid w:val="0088547C"/>
    <w:rsid w:val="00887E9C"/>
    <w:rsid w:val="008916EC"/>
    <w:rsid w:val="0089172A"/>
    <w:rsid w:val="00892A87"/>
    <w:rsid w:val="008937DE"/>
    <w:rsid w:val="008952AD"/>
    <w:rsid w:val="00896E74"/>
    <w:rsid w:val="008978D2"/>
    <w:rsid w:val="008A09D4"/>
    <w:rsid w:val="008A1400"/>
    <w:rsid w:val="008A1AF3"/>
    <w:rsid w:val="008A1BEF"/>
    <w:rsid w:val="008A2184"/>
    <w:rsid w:val="008A590F"/>
    <w:rsid w:val="008A5AD1"/>
    <w:rsid w:val="008A5AD9"/>
    <w:rsid w:val="008A5E18"/>
    <w:rsid w:val="008A5F91"/>
    <w:rsid w:val="008B022A"/>
    <w:rsid w:val="008B0591"/>
    <w:rsid w:val="008B1271"/>
    <w:rsid w:val="008B1363"/>
    <w:rsid w:val="008B1726"/>
    <w:rsid w:val="008B180D"/>
    <w:rsid w:val="008B40CD"/>
    <w:rsid w:val="008B51BB"/>
    <w:rsid w:val="008B70A4"/>
    <w:rsid w:val="008B750A"/>
    <w:rsid w:val="008B7796"/>
    <w:rsid w:val="008B7DAA"/>
    <w:rsid w:val="008B7F9A"/>
    <w:rsid w:val="008C052B"/>
    <w:rsid w:val="008C1F12"/>
    <w:rsid w:val="008C43BB"/>
    <w:rsid w:val="008C4783"/>
    <w:rsid w:val="008C5068"/>
    <w:rsid w:val="008C5F56"/>
    <w:rsid w:val="008C6816"/>
    <w:rsid w:val="008C6F93"/>
    <w:rsid w:val="008D0C3A"/>
    <w:rsid w:val="008D0CDA"/>
    <w:rsid w:val="008D1C02"/>
    <w:rsid w:val="008D3A8D"/>
    <w:rsid w:val="008D3F2E"/>
    <w:rsid w:val="008D3FFC"/>
    <w:rsid w:val="008D7B34"/>
    <w:rsid w:val="008E0525"/>
    <w:rsid w:val="008E05B4"/>
    <w:rsid w:val="008E08DF"/>
    <w:rsid w:val="008E1D58"/>
    <w:rsid w:val="008E2C69"/>
    <w:rsid w:val="008E3AF9"/>
    <w:rsid w:val="008E5D64"/>
    <w:rsid w:val="008E6040"/>
    <w:rsid w:val="008F0056"/>
    <w:rsid w:val="008F151F"/>
    <w:rsid w:val="008F2723"/>
    <w:rsid w:val="008F4E31"/>
    <w:rsid w:val="008F5465"/>
    <w:rsid w:val="008F5CE8"/>
    <w:rsid w:val="00901B58"/>
    <w:rsid w:val="00901C81"/>
    <w:rsid w:val="00902831"/>
    <w:rsid w:val="00903C0E"/>
    <w:rsid w:val="0090455B"/>
    <w:rsid w:val="00904931"/>
    <w:rsid w:val="00904BED"/>
    <w:rsid w:val="00905124"/>
    <w:rsid w:val="00911922"/>
    <w:rsid w:val="00911E07"/>
    <w:rsid w:val="0091221F"/>
    <w:rsid w:val="00914227"/>
    <w:rsid w:val="0091455D"/>
    <w:rsid w:val="0091500F"/>
    <w:rsid w:val="00915848"/>
    <w:rsid w:val="00915BD2"/>
    <w:rsid w:val="00917AA7"/>
    <w:rsid w:val="00917C6C"/>
    <w:rsid w:val="0092052E"/>
    <w:rsid w:val="0092081C"/>
    <w:rsid w:val="00920C08"/>
    <w:rsid w:val="00920EC9"/>
    <w:rsid w:val="00921238"/>
    <w:rsid w:val="009220E6"/>
    <w:rsid w:val="00925109"/>
    <w:rsid w:val="00926F3C"/>
    <w:rsid w:val="0092723B"/>
    <w:rsid w:val="00927C6C"/>
    <w:rsid w:val="00931222"/>
    <w:rsid w:val="00932454"/>
    <w:rsid w:val="009336C0"/>
    <w:rsid w:val="00935C4E"/>
    <w:rsid w:val="00936088"/>
    <w:rsid w:val="00936908"/>
    <w:rsid w:val="00936B1E"/>
    <w:rsid w:val="00936B93"/>
    <w:rsid w:val="00940C3E"/>
    <w:rsid w:val="0094301A"/>
    <w:rsid w:val="00946CBC"/>
    <w:rsid w:val="00946F24"/>
    <w:rsid w:val="009474B1"/>
    <w:rsid w:val="00950982"/>
    <w:rsid w:val="00953E23"/>
    <w:rsid w:val="0095571D"/>
    <w:rsid w:val="009616C7"/>
    <w:rsid w:val="009621EB"/>
    <w:rsid w:val="00962855"/>
    <w:rsid w:val="00963E9C"/>
    <w:rsid w:val="00964440"/>
    <w:rsid w:val="009678F2"/>
    <w:rsid w:val="00970C71"/>
    <w:rsid w:val="00971203"/>
    <w:rsid w:val="00971828"/>
    <w:rsid w:val="00973119"/>
    <w:rsid w:val="009735CC"/>
    <w:rsid w:val="00973C1A"/>
    <w:rsid w:val="00974E9A"/>
    <w:rsid w:val="0097520E"/>
    <w:rsid w:val="00975999"/>
    <w:rsid w:val="0097700D"/>
    <w:rsid w:val="00977A2E"/>
    <w:rsid w:val="00982131"/>
    <w:rsid w:val="00983783"/>
    <w:rsid w:val="00984E69"/>
    <w:rsid w:val="00985AB5"/>
    <w:rsid w:val="009867C5"/>
    <w:rsid w:val="00986E3D"/>
    <w:rsid w:val="00991C62"/>
    <w:rsid w:val="00992851"/>
    <w:rsid w:val="009A1DCE"/>
    <w:rsid w:val="009A3423"/>
    <w:rsid w:val="009A37BB"/>
    <w:rsid w:val="009A5231"/>
    <w:rsid w:val="009A64A8"/>
    <w:rsid w:val="009B13BB"/>
    <w:rsid w:val="009B13F9"/>
    <w:rsid w:val="009B2E70"/>
    <w:rsid w:val="009B5A77"/>
    <w:rsid w:val="009B6FAE"/>
    <w:rsid w:val="009C3675"/>
    <w:rsid w:val="009C5A5E"/>
    <w:rsid w:val="009C5AB7"/>
    <w:rsid w:val="009C6C21"/>
    <w:rsid w:val="009D0325"/>
    <w:rsid w:val="009D2762"/>
    <w:rsid w:val="009D549D"/>
    <w:rsid w:val="009D5C92"/>
    <w:rsid w:val="009D719C"/>
    <w:rsid w:val="009D77A8"/>
    <w:rsid w:val="009E08D5"/>
    <w:rsid w:val="009E097D"/>
    <w:rsid w:val="009E33EA"/>
    <w:rsid w:val="009E3B4C"/>
    <w:rsid w:val="009E4A77"/>
    <w:rsid w:val="009E4F81"/>
    <w:rsid w:val="009E52B9"/>
    <w:rsid w:val="009E63F2"/>
    <w:rsid w:val="009E781E"/>
    <w:rsid w:val="009F09E7"/>
    <w:rsid w:val="009F0BB5"/>
    <w:rsid w:val="009F0E25"/>
    <w:rsid w:val="009F2474"/>
    <w:rsid w:val="009F2874"/>
    <w:rsid w:val="009F3DAB"/>
    <w:rsid w:val="009F3F3D"/>
    <w:rsid w:val="009F419A"/>
    <w:rsid w:val="009F43A5"/>
    <w:rsid w:val="009F5C92"/>
    <w:rsid w:val="009F62BA"/>
    <w:rsid w:val="009F7EE6"/>
    <w:rsid w:val="00A00F40"/>
    <w:rsid w:val="00A01B5E"/>
    <w:rsid w:val="00A02D35"/>
    <w:rsid w:val="00A03384"/>
    <w:rsid w:val="00A0397A"/>
    <w:rsid w:val="00A03C40"/>
    <w:rsid w:val="00A06B9F"/>
    <w:rsid w:val="00A10293"/>
    <w:rsid w:val="00A10D9B"/>
    <w:rsid w:val="00A16905"/>
    <w:rsid w:val="00A2041A"/>
    <w:rsid w:val="00A209ED"/>
    <w:rsid w:val="00A23762"/>
    <w:rsid w:val="00A24D19"/>
    <w:rsid w:val="00A253DB"/>
    <w:rsid w:val="00A27781"/>
    <w:rsid w:val="00A30CC4"/>
    <w:rsid w:val="00A329A7"/>
    <w:rsid w:val="00A34C21"/>
    <w:rsid w:val="00A36C87"/>
    <w:rsid w:val="00A400DA"/>
    <w:rsid w:val="00A41E72"/>
    <w:rsid w:val="00A42CA1"/>
    <w:rsid w:val="00A432A9"/>
    <w:rsid w:val="00A43F9E"/>
    <w:rsid w:val="00A453B0"/>
    <w:rsid w:val="00A46704"/>
    <w:rsid w:val="00A47781"/>
    <w:rsid w:val="00A51441"/>
    <w:rsid w:val="00A53BA6"/>
    <w:rsid w:val="00A53DA8"/>
    <w:rsid w:val="00A54C47"/>
    <w:rsid w:val="00A54EE5"/>
    <w:rsid w:val="00A56050"/>
    <w:rsid w:val="00A5701E"/>
    <w:rsid w:val="00A608FF"/>
    <w:rsid w:val="00A6289B"/>
    <w:rsid w:val="00A644BA"/>
    <w:rsid w:val="00A64BB6"/>
    <w:rsid w:val="00A6669B"/>
    <w:rsid w:val="00A66B6F"/>
    <w:rsid w:val="00A7068E"/>
    <w:rsid w:val="00A7319B"/>
    <w:rsid w:val="00A7326B"/>
    <w:rsid w:val="00A733AC"/>
    <w:rsid w:val="00A7478D"/>
    <w:rsid w:val="00A74A99"/>
    <w:rsid w:val="00A764B8"/>
    <w:rsid w:val="00A76E2A"/>
    <w:rsid w:val="00A81B99"/>
    <w:rsid w:val="00A81D97"/>
    <w:rsid w:val="00A91E1B"/>
    <w:rsid w:val="00A924DA"/>
    <w:rsid w:val="00A92898"/>
    <w:rsid w:val="00A9421B"/>
    <w:rsid w:val="00A9471B"/>
    <w:rsid w:val="00A95C04"/>
    <w:rsid w:val="00A97878"/>
    <w:rsid w:val="00A97E1F"/>
    <w:rsid w:val="00AA0538"/>
    <w:rsid w:val="00AA17FC"/>
    <w:rsid w:val="00AB0298"/>
    <w:rsid w:val="00AB037F"/>
    <w:rsid w:val="00AB1870"/>
    <w:rsid w:val="00AB2631"/>
    <w:rsid w:val="00AB3EAE"/>
    <w:rsid w:val="00AB471F"/>
    <w:rsid w:val="00AB4D35"/>
    <w:rsid w:val="00AB515B"/>
    <w:rsid w:val="00AB54BD"/>
    <w:rsid w:val="00AB5777"/>
    <w:rsid w:val="00AB5F58"/>
    <w:rsid w:val="00AB713B"/>
    <w:rsid w:val="00AB7C63"/>
    <w:rsid w:val="00AC235A"/>
    <w:rsid w:val="00AC387D"/>
    <w:rsid w:val="00AC46EE"/>
    <w:rsid w:val="00AC504E"/>
    <w:rsid w:val="00AD00B7"/>
    <w:rsid w:val="00AD2C0E"/>
    <w:rsid w:val="00AD6349"/>
    <w:rsid w:val="00AD65B5"/>
    <w:rsid w:val="00AD672A"/>
    <w:rsid w:val="00AD6948"/>
    <w:rsid w:val="00AD72A6"/>
    <w:rsid w:val="00AD75DD"/>
    <w:rsid w:val="00AE1787"/>
    <w:rsid w:val="00AE374D"/>
    <w:rsid w:val="00AE387A"/>
    <w:rsid w:val="00AE4A70"/>
    <w:rsid w:val="00AE523B"/>
    <w:rsid w:val="00AE77A8"/>
    <w:rsid w:val="00AF0B98"/>
    <w:rsid w:val="00AF0E72"/>
    <w:rsid w:val="00AF175F"/>
    <w:rsid w:val="00AF1F6F"/>
    <w:rsid w:val="00AF25FC"/>
    <w:rsid w:val="00AF2C6A"/>
    <w:rsid w:val="00AF3300"/>
    <w:rsid w:val="00AF555D"/>
    <w:rsid w:val="00AF6D40"/>
    <w:rsid w:val="00AF6DCB"/>
    <w:rsid w:val="00AF77CA"/>
    <w:rsid w:val="00B006FC"/>
    <w:rsid w:val="00B01A10"/>
    <w:rsid w:val="00B02287"/>
    <w:rsid w:val="00B03B68"/>
    <w:rsid w:val="00B03D44"/>
    <w:rsid w:val="00B05A03"/>
    <w:rsid w:val="00B062C5"/>
    <w:rsid w:val="00B073E6"/>
    <w:rsid w:val="00B07B79"/>
    <w:rsid w:val="00B1389E"/>
    <w:rsid w:val="00B15187"/>
    <w:rsid w:val="00B15C0C"/>
    <w:rsid w:val="00B21FBF"/>
    <w:rsid w:val="00B25558"/>
    <w:rsid w:val="00B257F5"/>
    <w:rsid w:val="00B272B9"/>
    <w:rsid w:val="00B27CF7"/>
    <w:rsid w:val="00B301D5"/>
    <w:rsid w:val="00B3095A"/>
    <w:rsid w:val="00B3346C"/>
    <w:rsid w:val="00B34909"/>
    <w:rsid w:val="00B36766"/>
    <w:rsid w:val="00B37BC8"/>
    <w:rsid w:val="00B40DF5"/>
    <w:rsid w:val="00B421B0"/>
    <w:rsid w:val="00B42771"/>
    <w:rsid w:val="00B4363B"/>
    <w:rsid w:val="00B43F1E"/>
    <w:rsid w:val="00B44D58"/>
    <w:rsid w:val="00B45831"/>
    <w:rsid w:val="00B45DDA"/>
    <w:rsid w:val="00B5360E"/>
    <w:rsid w:val="00B54037"/>
    <w:rsid w:val="00B57137"/>
    <w:rsid w:val="00B60873"/>
    <w:rsid w:val="00B61F28"/>
    <w:rsid w:val="00B62D60"/>
    <w:rsid w:val="00B6351A"/>
    <w:rsid w:val="00B644CC"/>
    <w:rsid w:val="00B64BCD"/>
    <w:rsid w:val="00B651D4"/>
    <w:rsid w:val="00B6528F"/>
    <w:rsid w:val="00B65963"/>
    <w:rsid w:val="00B65DA6"/>
    <w:rsid w:val="00B66411"/>
    <w:rsid w:val="00B7227E"/>
    <w:rsid w:val="00B72C2C"/>
    <w:rsid w:val="00B73685"/>
    <w:rsid w:val="00B739F9"/>
    <w:rsid w:val="00B73D68"/>
    <w:rsid w:val="00B74A27"/>
    <w:rsid w:val="00B7545A"/>
    <w:rsid w:val="00B75502"/>
    <w:rsid w:val="00B767ED"/>
    <w:rsid w:val="00B82ED7"/>
    <w:rsid w:val="00B84F0C"/>
    <w:rsid w:val="00B933D2"/>
    <w:rsid w:val="00B963FD"/>
    <w:rsid w:val="00BA1057"/>
    <w:rsid w:val="00BA2F2F"/>
    <w:rsid w:val="00BA5B94"/>
    <w:rsid w:val="00BA74A3"/>
    <w:rsid w:val="00BA7B2C"/>
    <w:rsid w:val="00BB1A4B"/>
    <w:rsid w:val="00BB263B"/>
    <w:rsid w:val="00BB451D"/>
    <w:rsid w:val="00BB60F8"/>
    <w:rsid w:val="00BB6E21"/>
    <w:rsid w:val="00BB718C"/>
    <w:rsid w:val="00BB729F"/>
    <w:rsid w:val="00BC2115"/>
    <w:rsid w:val="00BC2270"/>
    <w:rsid w:val="00BC3C37"/>
    <w:rsid w:val="00BC3C75"/>
    <w:rsid w:val="00BC5589"/>
    <w:rsid w:val="00BC60BB"/>
    <w:rsid w:val="00BC6212"/>
    <w:rsid w:val="00BC736D"/>
    <w:rsid w:val="00BD2B69"/>
    <w:rsid w:val="00BD4D50"/>
    <w:rsid w:val="00BD7CFA"/>
    <w:rsid w:val="00BD7D56"/>
    <w:rsid w:val="00BE0AF8"/>
    <w:rsid w:val="00BE258B"/>
    <w:rsid w:val="00BF0B5D"/>
    <w:rsid w:val="00BF1EE6"/>
    <w:rsid w:val="00BF462D"/>
    <w:rsid w:val="00BF58E3"/>
    <w:rsid w:val="00BF7141"/>
    <w:rsid w:val="00BF74A1"/>
    <w:rsid w:val="00BF7B43"/>
    <w:rsid w:val="00C011B1"/>
    <w:rsid w:val="00C01DC4"/>
    <w:rsid w:val="00C04461"/>
    <w:rsid w:val="00C06425"/>
    <w:rsid w:val="00C072E0"/>
    <w:rsid w:val="00C100A6"/>
    <w:rsid w:val="00C119CC"/>
    <w:rsid w:val="00C11E98"/>
    <w:rsid w:val="00C13151"/>
    <w:rsid w:val="00C14058"/>
    <w:rsid w:val="00C16723"/>
    <w:rsid w:val="00C16D6A"/>
    <w:rsid w:val="00C21B80"/>
    <w:rsid w:val="00C22205"/>
    <w:rsid w:val="00C23791"/>
    <w:rsid w:val="00C23996"/>
    <w:rsid w:val="00C2698D"/>
    <w:rsid w:val="00C26B65"/>
    <w:rsid w:val="00C26FD3"/>
    <w:rsid w:val="00C2733F"/>
    <w:rsid w:val="00C30211"/>
    <w:rsid w:val="00C31DE9"/>
    <w:rsid w:val="00C3206B"/>
    <w:rsid w:val="00C322A6"/>
    <w:rsid w:val="00C32397"/>
    <w:rsid w:val="00C3334B"/>
    <w:rsid w:val="00C339AC"/>
    <w:rsid w:val="00C33D62"/>
    <w:rsid w:val="00C34107"/>
    <w:rsid w:val="00C3426A"/>
    <w:rsid w:val="00C350FB"/>
    <w:rsid w:val="00C356DF"/>
    <w:rsid w:val="00C3607B"/>
    <w:rsid w:val="00C42AA9"/>
    <w:rsid w:val="00C4430F"/>
    <w:rsid w:val="00C47062"/>
    <w:rsid w:val="00C50797"/>
    <w:rsid w:val="00C5092A"/>
    <w:rsid w:val="00C5195A"/>
    <w:rsid w:val="00C52543"/>
    <w:rsid w:val="00C527B6"/>
    <w:rsid w:val="00C52F84"/>
    <w:rsid w:val="00C532E3"/>
    <w:rsid w:val="00C55F77"/>
    <w:rsid w:val="00C56772"/>
    <w:rsid w:val="00C572F0"/>
    <w:rsid w:val="00C6069E"/>
    <w:rsid w:val="00C60AAF"/>
    <w:rsid w:val="00C6398E"/>
    <w:rsid w:val="00C63D0C"/>
    <w:rsid w:val="00C70FB7"/>
    <w:rsid w:val="00C71BF7"/>
    <w:rsid w:val="00C73516"/>
    <w:rsid w:val="00C745A7"/>
    <w:rsid w:val="00C76663"/>
    <w:rsid w:val="00C805D5"/>
    <w:rsid w:val="00C8212C"/>
    <w:rsid w:val="00C821B6"/>
    <w:rsid w:val="00C82964"/>
    <w:rsid w:val="00C8526C"/>
    <w:rsid w:val="00C858DD"/>
    <w:rsid w:val="00C87542"/>
    <w:rsid w:val="00C90319"/>
    <w:rsid w:val="00C921DA"/>
    <w:rsid w:val="00C93F9A"/>
    <w:rsid w:val="00C95CF6"/>
    <w:rsid w:val="00C964F1"/>
    <w:rsid w:val="00C97B7A"/>
    <w:rsid w:val="00CA42D6"/>
    <w:rsid w:val="00CA690B"/>
    <w:rsid w:val="00CA76D4"/>
    <w:rsid w:val="00CB0226"/>
    <w:rsid w:val="00CB063B"/>
    <w:rsid w:val="00CB123B"/>
    <w:rsid w:val="00CB1FB9"/>
    <w:rsid w:val="00CB3E12"/>
    <w:rsid w:val="00CB4790"/>
    <w:rsid w:val="00CB4810"/>
    <w:rsid w:val="00CB50FC"/>
    <w:rsid w:val="00CB571C"/>
    <w:rsid w:val="00CB741F"/>
    <w:rsid w:val="00CC1E4B"/>
    <w:rsid w:val="00CC2588"/>
    <w:rsid w:val="00CC2C13"/>
    <w:rsid w:val="00CC36E5"/>
    <w:rsid w:val="00CC48F1"/>
    <w:rsid w:val="00CC75BD"/>
    <w:rsid w:val="00CD053B"/>
    <w:rsid w:val="00CD1579"/>
    <w:rsid w:val="00CD242F"/>
    <w:rsid w:val="00CD308A"/>
    <w:rsid w:val="00CD415B"/>
    <w:rsid w:val="00CD4687"/>
    <w:rsid w:val="00CD6DCC"/>
    <w:rsid w:val="00CD71C7"/>
    <w:rsid w:val="00CD73BD"/>
    <w:rsid w:val="00CE1349"/>
    <w:rsid w:val="00CE19B2"/>
    <w:rsid w:val="00CE3430"/>
    <w:rsid w:val="00CE3B02"/>
    <w:rsid w:val="00CE4212"/>
    <w:rsid w:val="00CE5813"/>
    <w:rsid w:val="00CE7AB8"/>
    <w:rsid w:val="00CE7EF3"/>
    <w:rsid w:val="00CF1F8E"/>
    <w:rsid w:val="00CF2FD4"/>
    <w:rsid w:val="00CF4048"/>
    <w:rsid w:val="00CF56B5"/>
    <w:rsid w:val="00CF5A86"/>
    <w:rsid w:val="00CF5B65"/>
    <w:rsid w:val="00CF6875"/>
    <w:rsid w:val="00CF6F5E"/>
    <w:rsid w:val="00CF76A6"/>
    <w:rsid w:val="00D009F5"/>
    <w:rsid w:val="00D016A3"/>
    <w:rsid w:val="00D01B48"/>
    <w:rsid w:val="00D020EB"/>
    <w:rsid w:val="00D02433"/>
    <w:rsid w:val="00D03EF3"/>
    <w:rsid w:val="00D07963"/>
    <w:rsid w:val="00D07BE4"/>
    <w:rsid w:val="00D12636"/>
    <w:rsid w:val="00D15755"/>
    <w:rsid w:val="00D20232"/>
    <w:rsid w:val="00D2257B"/>
    <w:rsid w:val="00D229AF"/>
    <w:rsid w:val="00D22C25"/>
    <w:rsid w:val="00D24486"/>
    <w:rsid w:val="00D2527F"/>
    <w:rsid w:val="00D25453"/>
    <w:rsid w:val="00D26BF1"/>
    <w:rsid w:val="00D27CCC"/>
    <w:rsid w:val="00D30367"/>
    <w:rsid w:val="00D319FA"/>
    <w:rsid w:val="00D31BE2"/>
    <w:rsid w:val="00D32D46"/>
    <w:rsid w:val="00D33A44"/>
    <w:rsid w:val="00D34A2A"/>
    <w:rsid w:val="00D35EA1"/>
    <w:rsid w:val="00D36985"/>
    <w:rsid w:val="00D41029"/>
    <w:rsid w:val="00D41D6F"/>
    <w:rsid w:val="00D42B3C"/>
    <w:rsid w:val="00D43616"/>
    <w:rsid w:val="00D43CF2"/>
    <w:rsid w:val="00D43FB5"/>
    <w:rsid w:val="00D512C7"/>
    <w:rsid w:val="00D55542"/>
    <w:rsid w:val="00D555A7"/>
    <w:rsid w:val="00D558D7"/>
    <w:rsid w:val="00D55DB8"/>
    <w:rsid w:val="00D56F89"/>
    <w:rsid w:val="00D5748E"/>
    <w:rsid w:val="00D6128E"/>
    <w:rsid w:val="00D62D6B"/>
    <w:rsid w:val="00D64FA6"/>
    <w:rsid w:val="00D65AC2"/>
    <w:rsid w:val="00D662FD"/>
    <w:rsid w:val="00D66C72"/>
    <w:rsid w:val="00D66DE2"/>
    <w:rsid w:val="00D676DA"/>
    <w:rsid w:val="00D702A0"/>
    <w:rsid w:val="00D727A1"/>
    <w:rsid w:val="00D740F0"/>
    <w:rsid w:val="00D7583E"/>
    <w:rsid w:val="00D75916"/>
    <w:rsid w:val="00D7608C"/>
    <w:rsid w:val="00D76635"/>
    <w:rsid w:val="00D81BBE"/>
    <w:rsid w:val="00D83541"/>
    <w:rsid w:val="00D84155"/>
    <w:rsid w:val="00D84E3E"/>
    <w:rsid w:val="00D869B1"/>
    <w:rsid w:val="00D872E7"/>
    <w:rsid w:val="00D878AF"/>
    <w:rsid w:val="00D87A7D"/>
    <w:rsid w:val="00D9083A"/>
    <w:rsid w:val="00D90CAC"/>
    <w:rsid w:val="00D946FC"/>
    <w:rsid w:val="00D95323"/>
    <w:rsid w:val="00DA1429"/>
    <w:rsid w:val="00DA1A61"/>
    <w:rsid w:val="00DA1EF0"/>
    <w:rsid w:val="00DA25D6"/>
    <w:rsid w:val="00DA4D6C"/>
    <w:rsid w:val="00DA5A12"/>
    <w:rsid w:val="00DA6233"/>
    <w:rsid w:val="00DB0190"/>
    <w:rsid w:val="00DB1002"/>
    <w:rsid w:val="00DB1C7C"/>
    <w:rsid w:val="00DB2720"/>
    <w:rsid w:val="00DB43EC"/>
    <w:rsid w:val="00DB5394"/>
    <w:rsid w:val="00DB5DA1"/>
    <w:rsid w:val="00DB6D1B"/>
    <w:rsid w:val="00DC2242"/>
    <w:rsid w:val="00DC2386"/>
    <w:rsid w:val="00DC3C37"/>
    <w:rsid w:val="00DC6B0B"/>
    <w:rsid w:val="00DC6C63"/>
    <w:rsid w:val="00DC7852"/>
    <w:rsid w:val="00DC78CF"/>
    <w:rsid w:val="00DD0459"/>
    <w:rsid w:val="00DD0B04"/>
    <w:rsid w:val="00DD10F8"/>
    <w:rsid w:val="00DD1213"/>
    <w:rsid w:val="00DD1941"/>
    <w:rsid w:val="00DD37BC"/>
    <w:rsid w:val="00DD3881"/>
    <w:rsid w:val="00DD3A0C"/>
    <w:rsid w:val="00DD3ACA"/>
    <w:rsid w:val="00DD4382"/>
    <w:rsid w:val="00DD5A3E"/>
    <w:rsid w:val="00DE053C"/>
    <w:rsid w:val="00DE0944"/>
    <w:rsid w:val="00DE09BA"/>
    <w:rsid w:val="00DE47D1"/>
    <w:rsid w:val="00DE48AE"/>
    <w:rsid w:val="00DE5E09"/>
    <w:rsid w:val="00DF09D7"/>
    <w:rsid w:val="00DF1C4D"/>
    <w:rsid w:val="00DF2F13"/>
    <w:rsid w:val="00DF305B"/>
    <w:rsid w:val="00DF336B"/>
    <w:rsid w:val="00DF336C"/>
    <w:rsid w:val="00DF4484"/>
    <w:rsid w:val="00DF5305"/>
    <w:rsid w:val="00DF5954"/>
    <w:rsid w:val="00DF5ED2"/>
    <w:rsid w:val="00DF6EF1"/>
    <w:rsid w:val="00E00065"/>
    <w:rsid w:val="00E008F0"/>
    <w:rsid w:val="00E01222"/>
    <w:rsid w:val="00E04ED4"/>
    <w:rsid w:val="00E107D9"/>
    <w:rsid w:val="00E10F53"/>
    <w:rsid w:val="00E12857"/>
    <w:rsid w:val="00E12934"/>
    <w:rsid w:val="00E14973"/>
    <w:rsid w:val="00E16AFA"/>
    <w:rsid w:val="00E175F5"/>
    <w:rsid w:val="00E17928"/>
    <w:rsid w:val="00E23133"/>
    <w:rsid w:val="00E23591"/>
    <w:rsid w:val="00E23CAB"/>
    <w:rsid w:val="00E25F23"/>
    <w:rsid w:val="00E26D2D"/>
    <w:rsid w:val="00E27BFE"/>
    <w:rsid w:val="00E30293"/>
    <w:rsid w:val="00E30B18"/>
    <w:rsid w:val="00E310BA"/>
    <w:rsid w:val="00E32229"/>
    <w:rsid w:val="00E32CE9"/>
    <w:rsid w:val="00E33175"/>
    <w:rsid w:val="00E3374E"/>
    <w:rsid w:val="00E35002"/>
    <w:rsid w:val="00E350AC"/>
    <w:rsid w:val="00E369F9"/>
    <w:rsid w:val="00E37DD5"/>
    <w:rsid w:val="00E4086A"/>
    <w:rsid w:val="00E41042"/>
    <w:rsid w:val="00E43AAF"/>
    <w:rsid w:val="00E45AC7"/>
    <w:rsid w:val="00E4670E"/>
    <w:rsid w:val="00E47BA6"/>
    <w:rsid w:val="00E47E9D"/>
    <w:rsid w:val="00E5351B"/>
    <w:rsid w:val="00E55634"/>
    <w:rsid w:val="00E55CDC"/>
    <w:rsid w:val="00E562AB"/>
    <w:rsid w:val="00E568CB"/>
    <w:rsid w:val="00E56D03"/>
    <w:rsid w:val="00E57B23"/>
    <w:rsid w:val="00E57B38"/>
    <w:rsid w:val="00E629AF"/>
    <w:rsid w:val="00E64306"/>
    <w:rsid w:val="00E6705B"/>
    <w:rsid w:val="00E67E81"/>
    <w:rsid w:val="00E72591"/>
    <w:rsid w:val="00E72A32"/>
    <w:rsid w:val="00E72C43"/>
    <w:rsid w:val="00E76463"/>
    <w:rsid w:val="00E7788C"/>
    <w:rsid w:val="00E807E0"/>
    <w:rsid w:val="00E83D6F"/>
    <w:rsid w:val="00E8401D"/>
    <w:rsid w:val="00E8428E"/>
    <w:rsid w:val="00E84E3E"/>
    <w:rsid w:val="00E84F4D"/>
    <w:rsid w:val="00E84FFE"/>
    <w:rsid w:val="00E870A4"/>
    <w:rsid w:val="00E875BC"/>
    <w:rsid w:val="00E876B3"/>
    <w:rsid w:val="00E87D1E"/>
    <w:rsid w:val="00E9152C"/>
    <w:rsid w:val="00E924FB"/>
    <w:rsid w:val="00E952BA"/>
    <w:rsid w:val="00E95374"/>
    <w:rsid w:val="00E96174"/>
    <w:rsid w:val="00E96D27"/>
    <w:rsid w:val="00E96E7D"/>
    <w:rsid w:val="00E97CA3"/>
    <w:rsid w:val="00EA00C5"/>
    <w:rsid w:val="00EA1462"/>
    <w:rsid w:val="00EA1DC4"/>
    <w:rsid w:val="00EB0466"/>
    <w:rsid w:val="00EB06A2"/>
    <w:rsid w:val="00EB302B"/>
    <w:rsid w:val="00EB3F96"/>
    <w:rsid w:val="00EB61B6"/>
    <w:rsid w:val="00EB64B4"/>
    <w:rsid w:val="00EC03D4"/>
    <w:rsid w:val="00EC17E8"/>
    <w:rsid w:val="00EC23CB"/>
    <w:rsid w:val="00EC2865"/>
    <w:rsid w:val="00EC3AAA"/>
    <w:rsid w:val="00EC3F8E"/>
    <w:rsid w:val="00EC4B91"/>
    <w:rsid w:val="00EC50A9"/>
    <w:rsid w:val="00ED0EC4"/>
    <w:rsid w:val="00ED368E"/>
    <w:rsid w:val="00ED4B77"/>
    <w:rsid w:val="00ED4D4A"/>
    <w:rsid w:val="00ED5E86"/>
    <w:rsid w:val="00ED69A2"/>
    <w:rsid w:val="00EE15D7"/>
    <w:rsid w:val="00EE3CB0"/>
    <w:rsid w:val="00EE40FD"/>
    <w:rsid w:val="00EE5833"/>
    <w:rsid w:val="00EE5C39"/>
    <w:rsid w:val="00EE78A4"/>
    <w:rsid w:val="00EE7A76"/>
    <w:rsid w:val="00EE7C6B"/>
    <w:rsid w:val="00EF0E75"/>
    <w:rsid w:val="00EF1234"/>
    <w:rsid w:val="00EF13CB"/>
    <w:rsid w:val="00EF1453"/>
    <w:rsid w:val="00EF1B99"/>
    <w:rsid w:val="00EF2488"/>
    <w:rsid w:val="00EF26A1"/>
    <w:rsid w:val="00EF3706"/>
    <w:rsid w:val="00EF3B60"/>
    <w:rsid w:val="00EF6A4A"/>
    <w:rsid w:val="00EF6CF3"/>
    <w:rsid w:val="00EF7839"/>
    <w:rsid w:val="00F0027A"/>
    <w:rsid w:val="00F0071E"/>
    <w:rsid w:val="00F0189A"/>
    <w:rsid w:val="00F01C6E"/>
    <w:rsid w:val="00F0269E"/>
    <w:rsid w:val="00F027EA"/>
    <w:rsid w:val="00F02AA8"/>
    <w:rsid w:val="00F03176"/>
    <w:rsid w:val="00F03CE4"/>
    <w:rsid w:val="00F04D58"/>
    <w:rsid w:val="00F056B1"/>
    <w:rsid w:val="00F074DE"/>
    <w:rsid w:val="00F115F0"/>
    <w:rsid w:val="00F12E2E"/>
    <w:rsid w:val="00F13023"/>
    <w:rsid w:val="00F144B4"/>
    <w:rsid w:val="00F1529F"/>
    <w:rsid w:val="00F17402"/>
    <w:rsid w:val="00F17C34"/>
    <w:rsid w:val="00F20923"/>
    <w:rsid w:val="00F227FD"/>
    <w:rsid w:val="00F22BB9"/>
    <w:rsid w:val="00F25CBD"/>
    <w:rsid w:val="00F2661C"/>
    <w:rsid w:val="00F26676"/>
    <w:rsid w:val="00F3453E"/>
    <w:rsid w:val="00F373D4"/>
    <w:rsid w:val="00F3740B"/>
    <w:rsid w:val="00F377FF"/>
    <w:rsid w:val="00F41AE7"/>
    <w:rsid w:val="00F42EDC"/>
    <w:rsid w:val="00F43D4A"/>
    <w:rsid w:val="00F45E93"/>
    <w:rsid w:val="00F505A3"/>
    <w:rsid w:val="00F517F9"/>
    <w:rsid w:val="00F5296F"/>
    <w:rsid w:val="00F52BAB"/>
    <w:rsid w:val="00F534FD"/>
    <w:rsid w:val="00F55FFA"/>
    <w:rsid w:val="00F56D23"/>
    <w:rsid w:val="00F5712B"/>
    <w:rsid w:val="00F62878"/>
    <w:rsid w:val="00F63173"/>
    <w:rsid w:val="00F639E7"/>
    <w:rsid w:val="00F642B6"/>
    <w:rsid w:val="00F6775C"/>
    <w:rsid w:val="00F7012C"/>
    <w:rsid w:val="00F70512"/>
    <w:rsid w:val="00F718B9"/>
    <w:rsid w:val="00F73612"/>
    <w:rsid w:val="00F744AB"/>
    <w:rsid w:val="00F7482F"/>
    <w:rsid w:val="00F75439"/>
    <w:rsid w:val="00F75BA9"/>
    <w:rsid w:val="00F76A98"/>
    <w:rsid w:val="00F76C4B"/>
    <w:rsid w:val="00F807ED"/>
    <w:rsid w:val="00F82276"/>
    <w:rsid w:val="00F84322"/>
    <w:rsid w:val="00F847D3"/>
    <w:rsid w:val="00F85CD5"/>
    <w:rsid w:val="00F8677C"/>
    <w:rsid w:val="00F87DE5"/>
    <w:rsid w:val="00F91057"/>
    <w:rsid w:val="00F911B1"/>
    <w:rsid w:val="00F924F2"/>
    <w:rsid w:val="00F934F1"/>
    <w:rsid w:val="00F94139"/>
    <w:rsid w:val="00F945FF"/>
    <w:rsid w:val="00F948CB"/>
    <w:rsid w:val="00F9674D"/>
    <w:rsid w:val="00F97601"/>
    <w:rsid w:val="00FA04B5"/>
    <w:rsid w:val="00FA1E71"/>
    <w:rsid w:val="00FA31AE"/>
    <w:rsid w:val="00FA4441"/>
    <w:rsid w:val="00FA5A65"/>
    <w:rsid w:val="00FA682A"/>
    <w:rsid w:val="00FA68F5"/>
    <w:rsid w:val="00FA6C4D"/>
    <w:rsid w:val="00FA6CF4"/>
    <w:rsid w:val="00FA6E1B"/>
    <w:rsid w:val="00FA6FEC"/>
    <w:rsid w:val="00FA71A0"/>
    <w:rsid w:val="00FA7AC6"/>
    <w:rsid w:val="00FA7F32"/>
    <w:rsid w:val="00FB09B3"/>
    <w:rsid w:val="00FB185D"/>
    <w:rsid w:val="00FB26F2"/>
    <w:rsid w:val="00FB36A0"/>
    <w:rsid w:val="00FB36B8"/>
    <w:rsid w:val="00FB3A76"/>
    <w:rsid w:val="00FB3C29"/>
    <w:rsid w:val="00FB461F"/>
    <w:rsid w:val="00FB65F6"/>
    <w:rsid w:val="00FB7D3E"/>
    <w:rsid w:val="00FC13E7"/>
    <w:rsid w:val="00FC22CC"/>
    <w:rsid w:val="00FC288F"/>
    <w:rsid w:val="00FC59F7"/>
    <w:rsid w:val="00FC700F"/>
    <w:rsid w:val="00FC749C"/>
    <w:rsid w:val="00FC7664"/>
    <w:rsid w:val="00FD1D91"/>
    <w:rsid w:val="00FD36A7"/>
    <w:rsid w:val="00FD472F"/>
    <w:rsid w:val="00FD4CBC"/>
    <w:rsid w:val="00FD4D6A"/>
    <w:rsid w:val="00FD5B69"/>
    <w:rsid w:val="00FE03EB"/>
    <w:rsid w:val="00FE06CC"/>
    <w:rsid w:val="00FE0C68"/>
    <w:rsid w:val="00FE20EF"/>
    <w:rsid w:val="00FE2335"/>
    <w:rsid w:val="00FE4A03"/>
    <w:rsid w:val="00FE4C38"/>
    <w:rsid w:val="00FE53FC"/>
    <w:rsid w:val="00FE6E0A"/>
    <w:rsid w:val="00FF0D1C"/>
    <w:rsid w:val="00FF1A68"/>
    <w:rsid w:val="00FF1D49"/>
    <w:rsid w:val="00FF5269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FC5A"/>
  <w15:docId w15:val="{14246D6F-3757-48A7-8B91-346E90E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5C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link w:val="Nadpis1Char"/>
    <w:uiPriority w:val="9"/>
    <w:qFormat/>
    <w:rsid w:val="00F13023"/>
    <w:pPr>
      <w:keepNext/>
      <w:keepLines/>
      <w:spacing w:before="240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13023"/>
    <w:pPr>
      <w:keepNext/>
      <w:keepLines/>
      <w:spacing w:before="40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7D1E"/>
    <w:pPr>
      <w:spacing w:after="240"/>
      <w:jc w:val="both"/>
      <w:outlineLvl w:val="2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B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3023"/>
    <w:rPr>
      <w:u w:val="single"/>
    </w:rPr>
  </w:style>
  <w:style w:type="table" w:customStyle="1" w:styleId="TableNormal">
    <w:name w:val="Table Normal"/>
    <w:rsid w:val="00F130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130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F13023"/>
  </w:style>
  <w:style w:type="paragraph" w:styleId="Odstavecseseznamem">
    <w:name w:val="List Paragraph"/>
    <w:basedOn w:val="Normln"/>
    <w:uiPriority w:val="34"/>
    <w:qFormat/>
    <w:rsid w:val="00806F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2A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2AB"/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4F6A90"/>
    <w:rPr>
      <w:b/>
      <w:bCs/>
    </w:rPr>
  </w:style>
  <w:style w:type="paragraph" w:styleId="Normlnweb">
    <w:name w:val="Normal (Web)"/>
    <w:basedOn w:val="Normln"/>
    <w:uiPriority w:val="99"/>
    <w:unhideWhenUsed/>
    <w:rsid w:val="004F6A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rsid w:val="001A7E28"/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E87D1E"/>
    <w:rPr>
      <w:rFonts w:ascii="Arial" w:hAnsi="Arial" w:cs="Arial"/>
      <w:b/>
      <w:bCs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712B31"/>
    <w:rPr>
      <w:color w:val="FF00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4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24B5"/>
    <w:rPr>
      <w:rFonts w:cs="Arial Unicode MS"/>
      <w:color w:val="000000"/>
      <w:u w:color="000000"/>
    </w:rPr>
  </w:style>
  <w:style w:type="character" w:styleId="Znakapoznpodarou">
    <w:name w:val="footnote reference"/>
    <w:aliases w:val="BVI fnr,Footnote symbol"/>
    <w:basedOn w:val="Standardnpsmoodstavce"/>
    <w:uiPriority w:val="99"/>
    <w:unhideWhenUsed/>
    <w:rsid w:val="007124B5"/>
    <w:rPr>
      <w:vertAlign w:val="superscript"/>
    </w:rPr>
  </w:style>
  <w:style w:type="paragraph" w:customStyle="1" w:styleId="-wm-msonormal">
    <w:name w:val="-wm-msonormal"/>
    <w:basedOn w:val="Normln"/>
    <w:rsid w:val="004A15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863DF3"/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4A4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1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A6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theme="minorBidi"/>
      <w:color w:val="auto"/>
      <w:szCs w:val="21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6C4D"/>
    <w:rPr>
      <w:rFonts w:ascii="Arial" w:eastAsia="Times New Roman" w:hAnsi="Arial" w:cstheme="minorBidi"/>
      <w:sz w:val="24"/>
      <w:szCs w:val="21"/>
      <w:bdr w:val="none" w:sz="0" w:space="0" w:color="auto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5A1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B61"/>
    <w:rPr>
      <w:rFonts w:asciiTheme="majorHAnsi" w:eastAsiaTheme="majorEastAsia" w:hAnsiTheme="majorHAnsi" w:cstheme="majorBidi"/>
      <w:color w:val="2E74B5" w:themeColor="accent1" w:themeShade="BF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2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876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453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69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8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524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4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4CB2-B30A-4B72-9E9C-3EC3BBFA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Baudišová</dc:creator>
  <cp:keywords/>
  <dc:description/>
  <cp:lastModifiedBy>Lubos Zajic</cp:lastModifiedBy>
  <cp:revision>23</cp:revision>
  <cp:lastPrinted>2024-06-28T09:11:00Z</cp:lastPrinted>
  <dcterms:created xsi:type="dcterms:W3CDTF">2026-05-07T07:54:00Z</dcterms:created>
  <dcterms:modified xsi:type="dcterms:W3CDTF">2026-06-01T06:22:00Z</dcterms:modified>
</cp:coreProperties>
</file>